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F8611D">
      <w:pPr>
        <w:spacing w:line="360" w:lineRule="auto"/>
        <w:jc w:val="left"/>
        <w:rPr>
          <w:rFonts w:hint="eastAsia" w:ascii="宋体" w:hAnsi="宋体" w:eastAsia="宋体" w:cs="宋体"/>
          <w:sz w:val="21"/>
          <w:szCs w:val="21"/>
        </w:rPr>
      </w:pPr>
      <w:r>
        <w:rPr>
          <w:rFonts w:hint="eastAsia" w:ascii="宋体" w:hAnsi="宋体" w:eastAsia="宋体" w:cs="宋体"/>
          <w:sz w:val="21"/>
          <w:szCs w:val="21"/>
        </w:rPr>
        <w:t xml:space="preserve">合同编号： </w:t>
      </w:r>
      <w:r>
        <w:rPr>
          <w:rFonts w:hint="eastAsia" w:ascii="宋体" w:hAnsi="宋体" w:cs="宋体"/>
          <w:sz w:val="21"/>
          <w:szCs w:val="21"/>
          <w:u w:val="single"/>
          <w:lang w:val="en-US" w:eastAsia="zh-CN"/>
        </w:rPr>
        <w:t xml:space="preserve">                       </w:t>
      </w:r>
      <w:r>
        <w:rPr>
          <w:rFonts w:hint="eastAsia" w:ascii="宋体" w:hAnsi="宋体" w:cs="宋体"/>
          <w:sz w:val="18"/>
          <w:szCs w:val="18"/>
          <w:lang w:eastAsia="zh-CN"/>
        </w:rPr>
        <w:t>（</w:t>
      </w:r>
      <w:r>
        <w:rPr>
          <w:rFonts w:hint="eastAsia" w:ascii="宋体" w:hAnsi="宋体" w:cs="宋体"/>
          <w:sz w:val="18"/>
          <w:szCs w:val="18"/>
          <w:lang w:val="en-US" w:eastAsia="zh-CN"/>
        </w:rPr>
        <w:t>此处由设备管理处编制填写</w:t>
      </w:r>
      <w:r>
        <w:rPr>
          <w:rFonts w:hint="eastAsia" w:ascii="宋体" w:hAnsi="宋体" w:cs="宋体"/>
          <w:sz w:val="18"/>
          <w:szCs w:val="18"/>
          <w:lang w:eastAsia="zh-CN"/>
        </w:rPr>
        <w:t>）</w:t>
      </w:r>
    </w:p>
    <w:p w14:paraId="662E7DB7">
      <w:pPr>
        <w:spacing w:line="360" w:lineRule="auto"/>
        <w:jc w:val="center"/>
        <w:rPr>
          <w:rFonts w:hint="eastAsia" w:ascii="宋体" w:hAnsi="宋体" w:eastAsia="宋体" w:cs="宋体"/>
          <w:b/>
          <w:bCs/>
          <w:sz w:val="21"/>
          <w:szCs w:val="21"/>
          <w:highlight w:val="none"/>
          <w:lang w:eastAsia="zh-CN"/>
        </w:rPr>
      </w:pPr>
      <w:r>
        <w:rPr>
          <w:rFonts w:hint="eastAsia" w:ascii="宋体" w:hAnsi="宋体" w:eastAsia="宋体" w:cs="宋体"/>
          <w:b/>
          <w:bCs/>
          <w:sz w:val="28"/>
          <w:szCs w:val="28"/>
          <w:highlight w:val="none"/>
        </w:rPr>
        <w:t>上海工商职业技术学院</w:t>
      </w:r>
      <w:r>
        <w:rPr>
          <w:rFonts w:hint="eastAsia" w:ascii="宋体" w:hAnsi="宋体" w:eastAsia="宋体" w:cs="宋体"/>
          <w:b/>
          <w:bCs/>
          <w:sz w:val="28"/>
          <w:szCs w:val="28"/>
          <w:highlight w:val="none"/>
          <w:u w:val="single"/>
        </w:rPr>
        <w:t xml:space="preserve">       </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b/>
          <w:bCs/>
          <w:sz w:val="28"/>
          <w:szCs w:val="28"/>
          <w:highlight w:val="none"/>
          <w:lang w:val="en-US" w:eastAsia="zh-CN"/>
        </w:rPr>
        <w:t>项目</w:t>
      </w:r>
      <w:r>
        <w:rPr>
          <w:rFonts w:hint="eastAsia" w:ascii="宋体" w:hAnsi="宋体" w:eastAsia="宋体" w:cs="宋体"/>
          <w:b/>
          <w:bCs/>
          <w:sz w:val="28"/>
          <w:szCs w:val="28"/>
          <w:highlight w:val="none"/>
        </w:rPr>
        <w:t>采购合同</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lang w:val="en-US" w:eastAsia="zh-CN"/>
        </w:rPr>
        <w:t>服务类</w:t>
      </w:r>
      <w:r>
        <w:rPr>
          <w:rFonts w:hint="eastAsia" w:ascii="宋体" w:hAnsi="宋体" w:eastAsia="宋体" w:cs="宋体"/>
          <w:b/>
          <w:bCs/>
          <w:sz w:val="28"/>
          <w:szCs w:val="28"/>
          <w:highlight w:val="none"/>
          <w:lang w:eastAsia="zh-CN"/>
        </w:rPr>
        <w:t>）</w:t>
      </w:r>
    </w:p>
    <w:p w14:paraId="427E98F6">
      <w:pPr>
        <w:keepNext w:val="0"/>
        <w:keepLines w:val="0"/>
        <w:pageBreakBefore w:val="0"/>
        <w:widowControl w:val="0"/>
        <w:kinsoku/>
        <w:wordWrap/>
        <w:overflowPunct/>
        <w:topLinePunct w:val="0"/>
        <w:autoSpaceDE/>
        <w:autoSpaceDN/>
        <w:bidi w:val="0"/>
        <w:adjustRightInd/>
        <w:spacing w:line="360" w:lineRule="auto"/>
        <w:jc w:val="both"/>
        <w:textAlignment w:val="auto"/>
        <w:rPr>
          <w:rFonts w:hint="eastAsia" w:ascii="宋体" w:hAnsi="宋体" w:eastAsia="宋体" w:cs="宋体"/>
          <w:sz w:val="21"/>
          <w:szCs w:val="21"/>
          <w:highlight w:val="none"/>
        </w:rPr>
      </w:pPr>
      <w:r>
        <w:rPr>
          <w:rFonts w:hint="eastAsia" w:ascii="宋体" w:hAnsi="宋体" w:eastAsia="宋体" w:cs="宋体"/>
          <w:b/>
          <w:sz w:val="21"/>
          <w:szCs w:val="21"/>
          <w:highlight w:val="none"/>
        </w:rPr>
        <w:t>甲方：</w:t>
      </w:r>
      <w:r>
        <w:rPr>
          <w:rFonts w:hint="eastAsia" w:ascii="宋体" w:hAnsi="宋体" w:eastAsia="宋体" w:cs="宋体"/>
          <w:sz w:val="21"/>
          <w:szCs w:val="21"/>
          <w:highlight w:val="none"/>
        </w:rPr>
        <w:t>上海工商职业技术学院</w:t>
      </w:r>
    </w:p>
    <w:p w14:paraId="6D0BC12A">
      <w:pPr>
        <w:keepNext w:val="0"/>
        <w:keepLines w:val="0"/>
        <w:pageBreakBefore w:val="0"/>
        <w:widowControl w:val="0"/>
        <w:kinsoku/>
        <w:wordWrap/>
        <w:overflowPunct/>
        <w:topLinePunct w:val="0"/>
        <w:autoSpaceDE/>
        <w:autoSpaceDN/>
        <w:bidi w:val="0"/>
        <w:adjustRightInd/>
        <w:spacing w:line="360" w:lineRule="auto"/>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乙方：</w:t>
      </w:r>
    </w:p>
    <w:p w14:paraId="01A36230">
      <w:pPr>
        <w:keepNext w:val="0"/>
        <w:keepLines w:val="0"/>
        <w:pageBreakBefore w:val="0"/>
        <w:widowControl w:val="0"/>
        <w:kinsoku/>
        <w:wordWrap/>
        <w:overflowPunct/>
        <w:topLinePunct w:val="0"/>
        <w:autoSpaceDE/>
        <w:autoSpaceDN/>
        <w:bidi w:val="0"/>
        <w:adjustRightInd/>
        <w:spacing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根据《中华人民共和国</w:t>
      </w:r>
      <w:r>
        <w:rPr>
          <w:rFonts w:hint="eastAsia" w:ascii="宋体" w:hAnsi="宋体" w:eastAsia="宋体" w:cs="宋体"/>
          <w:sz w:val="21"/>
          <w:szCs w:val="21"/>
          <w:highlight w:val="none"/>
          <w:lang w:val="en-US" w:eastAsia="zh-CN"/>
        </w:rPr>
        <w:t>民法典</w:t>
      </w:r>
      <w:r>
        <w:rPr>
          <w:rFonts w:hint="eastAsia" w:ascii="宋体" w:hAnsi="宋体" w:eastAsia="宋体" w:cs="宋体"/>
          <w:sz w:val="21"/>
          <w:szCs w:val="21"/>
          <w:highlight w:val="none"/>
        </w:rPr>
        <w:t>》及有关法律法规，甲、乙双方在平等、自愿的基础上，经协商一致，达成如下协议：</w:t>
      </w:r>
    </w:p>
    <w:p w14:paraId="21FC2A13">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服务名称及内容</w:t>
      </w:r>
    </w:p>
    <w:p w14:paraId="70246A9B">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（根据项目情况自拟）</w:t>
      </w:r>
    </w:p>
    <w:p w14:paraId="5DCF0124">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highlight w:val="none"/>
          <w:lang w:val="en-US" w:eastAsia="zh-CN"/>
        </w:rPr>
      </w:pPr>
      <w:r>
        <w:rPr>
          <w:rFonts w:hint="eastAsia" w:ascii="宋体" w:hAnsi="宋体" w:eastAsia="宋体" w:cs="宋体"/>
          <w:b/>
          <w:sz w:val="21"/>
          <w:szCs w:val="21"/>
          <w:highlight w:val="none"/>
          <w:lang w:val="en-US" w:eastAsia="zh-CN"/>
        </w:rPr>
        <w:t>服务期限</w:t>
      </w:r>
    </w:p>
    <w:p w14:paraId="47096C4E">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乙方应于合同签订之日起</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日内完成合同约定的服务内容，由甲方进行验收。验收方式为：（根据项目情况自拟）</w:t>
      </w:r>
    </w:p>
    <w:p w14:paraId="2360380C">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合同金额</w:t>
      </w:r>
    </w:p>
    <w:p w14:paraId="6A5F2FA7">
      <w:pPr>
        <w:keepNext w:val="0"/>
        <w:keepLines w:val="0"/>
        <w:pageBreakBefore w:val="0"/>
        <w:widowControl w:val="0"/>
        <w:kinsoku/>
        <w:wordWrap/>
        <w:overflowPunct/>
        <w:topLinePunct w:val="0"/>
        <w:autoSpaceDE/>
        <w:autoSpaceDN/>
        <w:bidi w:val="0"/>
        <w:adjustRightInd/>
        <w:spacing w:line="360" w:lineRule="auto"/>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本合同服务费用总金额为：（大写）人民币</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 xml:space="preserve">    </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，（小写：¥</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本合同总金额</w:t>
      </w:r>
      <w:r>
        <w:rPr>
          <w:rFonts w:hint="eastAsia" w:ascii="宋体" w:hAnsi="宋体" w:eastAsia="宋体" w:cs="宋体"/>
          <w:sz w:val="21"/>
          <w:szCs w:val="21"/>
          <w:highlight w:val="none"/>
        </w:rPr>
        <w:t>包含乙方为履行本合同而发生的所有费用，包括但不限于税费、耗材配件费、包装费、人工费、各项服务费</w:t>
      </w:r>
      <w:r>
        <w:rPr>
          <w:rFonts w:hint="eastAsia" w:ascii="宋体" w:hAnsi="宋体" w:eastAsia="宋体" w:cs="宋体"/>
          <w:sz w:val="21"/>
          <w:szCs w:val="21"/>
          <w:highlight w:val="none"/>
          <w:lang w:val="en-US" w:eastAsia="zh-CN"/>
        </w:rPr>
        <w:t>等全部价款</w:t>
      </w:r>
      <w:r>
        <w:rPr>
          <w:rFonts w:hint="eastAsia" w:ascii="宋体" w:hAnsi="宋体" w:eastAsia="宋体" w:cs="宋体"/>
          <w:sz w:val="21"/>
          <w:szCs w:val="21"/>
          <w:highlight w:val="none"/>
        </w:rPr>
        <w:t>，甲方不再另行支付其他任何费用。</w:t>
      </w:r>
    </w:p>
    <w:p w14:paraId="1C3573BA">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合同款支付</w:t>
      </w:r>
    </w:p>
    <w:p w14:paraId="541E1636">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甲方按以下第</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种方式支付合同款（选择其一）：</w:t>
      </w:r>
    </w:p>
    <w:p w14:paraId="30201FE0">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① 乙方履约完成并经甲方验收合格后，甲方于</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日内一次性付清合同款。</w:t>
      </w:r>
    </w:p>
    <w:p w14:paraId="0813ABD8">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② 签订合同后甲方预付合同款的</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  （即</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元），乙方履约完成经甲方验收合格后，甲方于</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日内一次性付清余款。</w:t>
      </w:r>
    </w:p>
    <w:p w14:paraId="43A99E4D">
      <w:pPr>
        <w:keepNext w:val="0"/>
        <w:keepLines w:val="0"/>
        <w:pageBreakBefore w:val="0"/>
        <w:widowControl w:val="0"/>
        <w:kinsoku/>
        <w:wordWrap/>
        <w:overflowPunct/>
        <w:topLinePunct w:val="0"/>
        <w:autoSpaceDE/>
        <w:autoSpaceDN/>
        <w:bidi w:val="0"/>
        <w:adjustRightInd/>
        <w:spacing w:line="360" w:lineRule="auto"/>
        <w:ind w:left="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乙方须按国家有关财税规定为甲方开具正规发票。</w:t>
      </w:r>
    </w:p>
    <w:p w14:paraId="40958CD2">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售后服务</w:t>
      </w:r>
    </w:p>
    <w:p w14:paraId="11F6F0F4">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kern w:val="2"/>
          <w:sz w:val="21"/>
          <w:szCs w:val="21"/>
          <w:highlight w:val="none"/>
          <w:lang w:val="en-US" w:eastAsia="zh-CN" w:bidi="ar-SA"/>
        </w:rPr>
        <w:t>1.</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年免费维保（自验收合格之日起）</w:t>
      </w:r>
      <w:r>
        <w:rPr>
          <w:rFonts w:hint="eastAsia" w:ascii="宋体" w:hAnsi="宋体" w:eastAsia="宋体" w:cs="宋体"/>
          <w:b w:val="0"/>
          <w:bCs/>
          <w:i w:val="0"/>
          <w:iCs/>
          <w:sz w:val="21"/>
          <w:szCs w:val="21"/>
          <w:highlight w:val="none"/>
        </w:rPr>
        <w:t>（此条可根据项目性质编辑修改）。</w:t>
      </w:r>
    </w:p>
    <w:p w14:paraId="0EC0D824">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kern w:val="2"/>
          <w:sz w:val="21"/>
          <w:szCs w:val="21"/>
          <w:highlight w:val="none"/>
          <w:lang w:val="en-US" w:eastAsia="zh-CN" w:bidi="ar-SA"/>
        </w:rPr>
        <w:t>2.</w:t>
      </w:r>
      <w:r>
        <w:rPr>
          <w:rFonts w:hint="eastAsia" w:ascii="宋体" w:hAnsi="宋体" w:eastAsia="宋体" w:cs="宋体"/>
          <w:sz w:val="21"/>
          <w:szCs w:val="21"/>
          <w:highlight w:val="none"/>
        </w:rPr>
        <w:t>免费质保期结束后，甲方如有后续服务需求，乙方仍应承担维护职责，甲方需支付相应的服务费用（此条可根据项目性质编辑修改）。</w:t>
      </w:r>
    </w:p>
    <w:p w14:paraId="6E574F4E">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lang w:val="en-US" w:eastAsia="zh-CN"/>
        </w:rPr>
        <w:t>违约责任</w:t>
      </w:r>
    </w:p>
    <w:p w14:paraId="0FCADD0C">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1.</w:t>
      </w:r>
      <w:r>
        <w:rPr>
          <w:rFonts w:hint="eastAsia" w:ascii="宋体" w:hAnsi="宋体" w:eastAsia="宋体" w:cs="宋体"/>
          <w:color w:val="000000"/>
          <w:kern w:val="0"/>
          <w:sz w:val="21"/>
          <w:szCs w:val="21"/>
          <w:highlight w:val="none"/>
        </w:rPr>
        <w:t>因非甲方原因，乙方不履行合同义务或者履行合同义务不符合约定的，应当按甲方要求承担继续履行、采取补救措施、扣除或退还甲方相应合同价款或者支付违约金的违约责任。</w:t>
      </w:r>
    </w:p>
    <w:p w14:paraId="23573120">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2.</w:t>
      </w:r>
      <w:r>
        <w:rPr>
          <w:rFonts w:hint="eastAsia" w:ascii="宋体" w:hAnsi="宋体" w:eastAsia="宋体" w:cs="宋体"/>
          <w:color w:val="000000"/>
          <w:kern w:val="0"/>
          <w:sz w:val="21"/>
          <w:szCs w:val="21"/>
          <w:highlight w:val="none"/>
        </w:rPr>
        <w:t>如乙方未按照本合同的约定期限完成服务的，则每迟延1日，应向甲方支付合同总价款0.5‰的违约金；迟延超过10日的，甲方有权单方解除本合同。</w:t>
      </w:r>
    </w:p>
    <w:p w14:paraId="61BAE0E9">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3.</w:t>
      </w:r>
      <w:r>
        <w:rPr>
          <w:rFonts w:hint="eastAsia" w:ascii="宋体" w:hAnsi="宋体" w:eastAsia="宋体" w:cs="宋体"/>
          <w:color w:val="000000"/>
          <w:kern w:val="0"/>
          <w:sz w:val="21"/>
          <w:szCs w:val="21"/>
          <w:highlight w:val="none"/>
        </w:rPr>
        <w:t>如乙方提供的服务不符合约定或无法通过甲方验收的，乙方负责整改，经过一次整改，仍无法达到要求的，甲方有权自行或委托第三方实施，由此产生的费用由乙方承担，同时，甲方有权选择解除本合同。</w:t>
      </w:r>
    </w:p>
    <w:p w14:paraId="3F215B94">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4.</w:t>
      </w:r>
      <w:r>
        <w:rPr>
          <w:rFonts w:hint="eastAsia" w:ascii="宋体" w:hAnsi="宋体" w:eastAsia="宋体" w:cs="宋体"/>
          <w:color w:val="000000"/>
          <w:kern w:val="0"/>
          <w:sz w:val="21"/>
          <w:szCs w:val="21"/>
          <w:highlight w:val="none"/>
        </w:rPr>
        <w:t>乙方未经甲方书面同意将本合同的全部或部分服务转让给第三方，或者将合同权利、对甲方享有的债权转让给第三方的，该等转让对甲方无效，且甲方有权单方解除本合同。</w:t>
      </w:r>
    </w:p>
    <w:p w14:paraId="5FE23735">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5.</w:t>
      </w:r>
      <w:r>
        <w:rPr>
          <w:rFonts w:hint="eastAsia" w:ascii="宋体" w:hAnsi="宋体" w:eastAsia="宋体" w:cs="宋体"/>
          <w:color w:val="000000"/>
          <w:kern w:val="0"/>
          <w:sz w:val="21"/>
          <w:szCs w:val="21"/>
          <w:highlight w:val="none"/>
        </w:rPr>
        <w:t>如乙方不履行质保义务，甲方有权解除合同，并要求乙方承担本合同总金额20%的违约金。</w:t>
      </w:r>
    </w:p>
    <w:p w14:paraId="08FC82C9">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highlight w:val="none"/>
        </w:rPr>
      </w:pPr>
      <w:r>
        <w:rPr>
          <w:rFonts w:hint="eastAsia" w:ascii="宋体" w:hAnsi="宋体" w:eastAsia="宋体" w:cs="宋体"/>
          <w:color w:val="000000"/>
          <w:kern w:val="0"/>
          <w:sz w:val="21"/>
          <w:szCs w:val="21"/>
          <w:highlight w:val="none"/>
          <w:lang w:val="en-US" w:eastAsia="zh-CN" w:bidi="ar-SA"/>
        </w:rPr>
        <w:t>6.</w:t>
      </w:r>
      <w:r>
        <w:rPr>
          <w:rFonts w:hint="eastAsia" w:ascii="宋体" w:hAnsi="宋体" w:eastAsia="宋体" w:cs="宋体"/>
          <w:color w:val="000000"/>
          <w:kern w:val="0"/>
          <w:sz w:val="21"/>
          <w:szCs w:val="21"/>
          <w:highlight w:val="none"/>
        </w:rPr>
        <w:t>因乙方存在其他违约行为或因乙方原因导致合同目的无法实现或合同无法继续履行的，甲方有权解除合同。</w:t>
      </w:r>
    </w:p>
    <w:p w14:paraId="3203A931">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7.</w:t>
      </w:r>
      <w:r>
        <w:rPr>
          <w:rFonts w:hint="eastAsia" w:ascii="宋体" w:hAnsi="宋体" w:eastAsia="宋体" w:cs="宋体"/>
          <w:color w:val="000000"/>
          <w:kern w:val="0"/>
          <w:sz w:val="21"/>
          <w:szCs w:val="21"/>
        </w:rPr>
        <w:t>乙方违反本合同的约定，除按本合同的约定承担违约责任外，还应赔偿甲方包括但不限于直接损失、甲方向第三方的违约或赔偿损失、误工费、鉴定费、损失的评估费、律师费、诉讼费或仲裁费、保全费、保险费、公告费、执行费等全部损失。</w:t>
      </w:r>
    </w:p>
    <w:p w14:paraId="79B22697">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8.</w:t>
      </w:r>
      <w:r>
        <w:rPr>
          <w:rFonts w:hint="eastAsia" w:ascii="宋体" w:hAnsi="宋体" w:eastAsia="宋体" w:cs="宋体"/>
          <w:color w:val="000000"/>
          <w:kern w:val="0"/>
          <w:sz w:val="21"/>
          <w:szCs w:val="21"/>
        </w:rPr>
        <w:t>本合同所涉及全部违约金，甲方均有权从未付合同价款或履约保证金中扣除，乙方对此无异议。</w:t>
      </w:r>
    </w:p>
    <w:p w14:paraId="00FE1B9E">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不可抗力</w:t>
      </w:r>
    </w:p>
    <w:p w14:paraId="2E92183B">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1.</w:t>
      </w:r>
      <w:r>
        <w:rPr>
          <w:rFonts w:hint="eastAsia" w:ascii="宋体" w:hAnsi="宋体" w:eastAsia="宋体" w:cs="宋体"/>
          <w:color w:val="000000"/>
          <w:kern w:val="0"/>
          <w:sz w:val="21"/>
          <w:szCs w:val="21"/>
        </w:rPr>
        <w:t>不可抗力指下列任何事件：骚乱、战争、火灾、洪水、地震、风暴、潮水或其他自然灾害，以及甲、乙双方不能预见、不能避免、不能克服的其他事件。</w:t>
      </w:r>
    </w:p>
    <w:p w14:paraId="752C9482">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2.</w:t>
      </w:r>
      <w:r>
        <w:rPr>
          <w:rFonts w:hint="eastAsia" w:ascii="宋体" w:hAnsi="宋体" w:eastAsia="宋体" w:cs="宋体"/>
          <w:color w:val="000000"/>
          <w:kern w:val="0"/>
          <w:sz w:val="21"/>
          <w:szCs w:val="21"/>
        </w:rPr>
        <w:t>任何一方由于不可抗力且自身无过错造成的部分或全部不能履行协议的义务将不视为违约，但应在条件允许下采取一切必要的措施，以减少因不可抗力造成的损失。</w:t>
      </w:r>
    </w:p>
    <w:p w14:paraId="500C9A3C">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3.</w:t>
      </w:r>
      <w:r>
        <w:rPr>
          <w:rFonts w:hint="eastAsia" w:ascii="宋体" w:hAnsi="宋体" w:eastAsia="宋体" w:cs="宋体"/>
          <w:color w:val="000000"/>
          <w:kern w:val="0"/>
          <w:sz w:val="21"/>
          <w:szCs w:val="21"/>
        </w:rPr>
        <w:t>遇有不可抗力的一方，应尽快将事件的情况以书面形式通知其他各方，并在事件发生后十五天内，向其他各方提交部分或全部不能履行本协议义务以及需要延期履行的理由的报告；并应在可能的情况下采取措施减少损失。如果发生不可抗力，协议任何一方均不对因无法履行或迟延履行义务而使他方蒙受的任何损害以及增加的费用和损失承担责任。主张不可抗力的当事人应采取适当方法减小或消除不可抗力的影响，并在尽可能的时间内设法恢复履行因不可抗力而受影响的协议义务。</w:t>
      </w:r>
    </w:p>
    <w:p w14:paraId="393D7F63">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lang w:val="en-US" w:eastAsia="zh-CN"/>
        </w:rPr>
      </w:pPr>
      <w:r>
        <w:rPr>
          <w:rFonts w:hint="eastAsia" w:ascii="宋体" w:hAnsi="宋体" w:eastAsia="宋体" w:cs="宋体"/>
          <w:b/>
          <w:sz w:val="21"/>
          <w:szCs w:val="21"/>
          <w:lang w:val="en-US" w:eastAsia="zh-CN"/>
        </w:rPr>
        <w:t>声明、保证和承诺</w:t>
      </w:r>
    </w:p>
    <w:p w14:paraId="7243C3F6">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1.</w:t>
      </w:r>
      <w:r>
        <w:rPr>
          <w:rFonts w:hint="eastAsia" w:ascii="宋体" w:hAnsi="宋体" w:eastAsia="宋体" w:cs="宋体"/>
          <w:color w:val="000000"/>
          <w:kern w:val="0"/>
          <w:sz w:val="21"/>
          <w:szCs w:val="21"/>
        </w:rPr>
        <w:t>甲方在此不可撤销地向乙方声明、保证和承诺如下：</w:t>
      </w:r>
    </w:p>
    <w:p w14:paraId="33318591">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（1）甲方具备与签署本协议相适应的权利能力和行为能力。</w:t>
      </w:r>
    </w:p>
    <w:p w14:paraId="0245C605">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（2）代表甲方签署本协议之人士为甲方合法授权代表甲方，甲方将按照法律、法规、规范性文件及甲方内部管理文件的规定取得所需批准及授权。</w:t>
      </w:r>
    </w:p>
    <w:p w14:paraId="355D71CF">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（3）甲方签署及履行本协议不会导致甲方违反任何甲方签署及履行本协议也不会与甲方已签订的其他协议相冲突。</w:t>
      </w:r>
    </w:p>
    <w:p w14:paraId="5C590F37">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（4）甲方将按照本协议约定的条款和条件履行付款义务。</w:t>
      </w:r>
    </w:p>
    <w:p w14:paraId="5B381DDE">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2.</w:t>
      </w:r>
      <w:r>
        <w:rPr>
          <w:rFonts w:hint="eastAsia" w:ascii="宋体" w:hAnsi="宋体" w:eastAsia="宋体" w:cs="宋体"/>
          <w:color w:val="000000"/>
          <w:kern w:val="0"/>
          <w:sz w:val="21"/>
          <w:szCs w:val="21"/>
        </w:rPr>
        <w:t>乙方在此不可撤销地向甲方声明、保证和承诺如下：</w:t>
      </w:r>
    </w:p>
    <w:p w14:paraId="34208C0A">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（1）乙方具有必要的权利、</w:t>
      </w:r>
      <w:r>
        <w:rPr>
          <w:rFonts w:hint="eastAsia" w:ascii="宋体" w:hAnsi="宋体" w:eastAsia="宋体" w:cs="宋体"/>
          <w:color w:val="000000"/>
          <w:kern w:val="0"/>
          <w:sz w:val="21"/>
          <w:szCs w:val="21"/>
          <w:lang w:val="en-US" w:eastAsia="zh-CN"/>
        </w:rPr>
        <w:t>能力</w:t>
      </w:r>
      <w:r>
        <w:rPr>
          <w:rFonts w:hint="eastAsia" w:ascii="宋体" w:hAnsi="宋体" w:eastAsia="宋体" w:cs="宋体"/>
          <w:color w:val="000000"/>
          <w:kern w:val="0"/>
          <w:sz w:val="21"/>
          <w:szCs w:val="21"/>
        </w:rPr>
        <w:t>及</w:t>
      </w:r>
      <w:r>
        <w:rPr>
          <w:rFonts w:hint="eastAsia" w:ascii="宋体" w:hAnsi="宋体" w:eastAsia="宋体" w:cs="宋体"/>
          <w:color w:val="000000"/>
          <w:kern w:val="0"/>
          <w:sz w:val="21"/>
          <w:szCs w:val="21"/>
          <w:lang w:val="en-US" w:eastAsia="zh-CN"/>
        </w:rPr>
        <w:t>合法资质</w:t>
      </w:r>
      <w:r>
        <w:rPr>
          <w:rFonts w:hint="eastAsia" w:ascii="宋体" w:hAnsi="宋体" w:eastAsia="宋体" w:cs="宋体"/>
          <w:color w:val="000000"/>
          <w:kern w:val="0"/>
          <w:sz w:val="21"/>
          <w:szCs w:val="21"/>
        </w:rPr>
        <w:t>订立及履行本协议项下的所有义务和责任，本协议一经生效即对乙方具有合法、有效的约束力。</w:t>
      </w:r>
    </w:p>
    <w:p w14:paraId="481CF757">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（2）乙方签署及履行本协议不会导致乙方违反任何法律、法规、规范性文件或乙方的管理文件，乙方签署及履行本协议也不会与乙方已签订的其他协议相冲突。</w:t>
      </w:r>
    </w:p>
    <w:p w14:paraId="2123434A">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（3）乙方声明，其对</w:t>
      </w:r>
      <w:r>
        <w:rPr>
          <w:rFonts w:hint="eastAsia" w:ascii="宋体" w:hAnsi="宋体" w:eastAsia="宋体" w:cs="宋体"/>
          <w:color w:val="000000"/>
          <w:kern w:val="0"/>
          <w:sz w:val="21"/>
          <w:szCs w:val="21"/>
          <w:lang w:val="en-US" w:eastAsia="zh-CN"/>
        </w:rPr>
        <w:t>合同</w:t>
      </w:r>
      <w:r>
        <w:rPr>
          <w:rFonts w:hint="eastAsia" w:ascii="宋体" w:hAnsi="宋体" w:eastAsia="宋体" w:cs="宋体"/>
          <w:color w:val="000000"/>
          <w:kern w:val="0"/>
          <w:sz w:val="21"/>
          <w:szCs w:val="21"/>
        </w:rPr>
        <w:t>标的拥有合法、完整的</w:t>
      </w:r>
      <w:r>
        <w:rPr>
          <w:rFonts w:hint="eastAsia" w:ascii="宋体" w:hAnsi="宋体" w:eastAsia="宋体" w:cs="宋体"/>
          <w:color w:val="000000"/>
          <w:kern w:val="0"/>
          <w:sz w:val="21"/>
          <w:szCs w:val="21"/>
          <w:lang w:val="en-US" w:eastAsia="zh-CN"/>
        </w:rPr>
        <w:t>权利</w:t>
      </w:r>
      <w:r>
        <w:rPr>
          <w:rFonts w:hint="eastAsia" w:ascii="宋体" w:hAnsi="宋体" w:eastAsia="宋体" w:cs="宋体"/>
          <w:color w:val="000000"/>
          <w:kern w:val="0"/>
          <w:sz w:val="21"/>
          <w:szCs w:val="21"/>
        </w:rPr>
        <w:t>，具备持有和处分标</w:t>
      </w:r>
      <w:r>
        <w:rPr>
          <w:rFonts w:hint="eastAsia" w:ascii="宋体" w:hAnsi="宋体" w:eastAsia="宋体" w:cs="宋体"/>
          <w:color w:val="000000"/>
          <w:kern w:val="0"/>
          <w:sz w:val="21"/>
          <w:szCs w:val="21"/>
          <w:lang w:val="en-US" w:eastAsia="zh-CN"/>
        </w:rPr>
        <w:t>的</w:t>
      </w:r>
      <w:r>
        <w:rPr>
          <w:rFonts w:hint="eastAsia" w:ascii="宋体" w:hAnsi="宋体" w:eastAsia="宋体" w:cs="宋体"/>
          <w:color w:val="000000"/>
          <w:kern w:val="0"/>
          <w:sz w:val="21"/>
          <w:szCs w:val="21"/>
        </w:rPr>
        <w:t>的一切必需之权力和授权；标的上不存在任何未披露的抵押、保证、质押、留置或者其他担保权益。</w:t>
      </w:r>
    </w:p>
    <w:p w14:paraId="65146C28">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left"/>
        <w:textAlignment w:val="auto"/>
        <w:rPr>
          <w:rFonts w:hint="eastAsia" w:ascii="宋体" w:hAnsi="宋体" w:eastAsia="宋体" w:cs="宋体"/>
          <w:b/>
          <w:sz w:val="21"/>
          <w:szCs w:val="21"/>
        </w:rPr>
      </w:pPr>
      <w:r>
        <w:rPr>
          <w:rFonts w:hint="eastAsia" w:ascii="宋体" w:hAnsi="宋体" w:eastAsia="宋体" w:cs="宋体"/>
          <w:b/>
          <w:sz w:val="21"/>
          <w:szCs w:val="21"/>
        </w:rPr>
        <w:t>争议解决</w:t>
      </w:r>
    </w:p>
    <w:p w14:paraId="7D758F06">
      <w:pPr>
        <w:keepNext w:val="0"/>
        <w:keepLines w:val="0"/>
        <w:pageBreakBefore w:val="0"/>
        <w:widowControl w:val="0"/>
        <w:kinsoku/>
        <w:wordWrap/>
        <w:overflowPunct/>
        <w:topLinePunct w:val="0"/>
        <w:autoSpaceDE/>
        <w:autoSpaceDN/>
        <w:bidi w:val="0"/>
        <w:adjustRightInd/>
        <w:snapToGrid w:val="0"/>
        <w:spacing w:line="360" w:lineRule="auto"/>
        <w:ind w:left="0" w:firstLine="420" w:firstLineChars="200"/>
        <w:jc w:val="both"/>
        <w:textAlignment w:val="auto"/>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rPr>
        <w:t>甲乙双方应通过友好协商，解决在执行本合同过程中所发生的或本合同有关的一切争议。如协商不成，应向甲方住所地人民法院提起诉讼</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lang w:val="en-US" w:eastAsia="zh-CN"/>
        </w:rPr>
        <w:t>且违约方应当承担因此产生的相关费用（包括但不限于律师费，公证费，差旅费，诉讼费，保全费等）</w:t>
      </w:r>
    </w:p>
    <w:p w14:paraId="7D3F03E7">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rPr>
      </w:pPr>
      <w:r>
        <w:rPr>
          <w:rFonts w:hint="eastAsia" w:ascii="宋体" w:hAnsi="宋体" w:eastAsia="宋体" w:cs="宋体"/>
          <w:b/>
          <w:sz w:val="21"/>
          <w:szCs w:val="21"/>
        </w:rPr>
        <w:t>通知</w:t>
      </w:r>
    </w:p>
    <w:p w14:paraId="4E765C22">
      <w:pPr>
        <w:keepNext w:val="0"/>
        <w:keepLines w:val="0"/>
        <w:pageBreakBefore w:val="0"/>
        <w:widowControl w:val="0"/>
        <w:kinsoku/>
        <w:wordWrap/>
        <w:overflowPunct/>
        <w:topLinePunct w:val="0"/>
        <w:autoSpaceDE/>
        <w:autoSpaceDN/>
        <w:bidi w:val="0"/>
        <w:adjustRightInd/>
        <w:snapToGrid w:val="0"/>
        <w:spacing w:line="360" w:lineRule="auto"/>
        <w:ind w:left="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与履行本合同有关通知均应按照合同中所载的联系方式以书面形式作出。如以邮寄方式发送，以发件人寄出邮件后3日视为送达日期（无论收件人实际收件时间、是否实际收到、无法送达或退件）；以电子邮件/手机短信形式发出的通知，送达之日即视为送达。对方应对送达地址负责，如有变更，变更方负有义务通知对方，并书面告知新的联系人信息。如收件方未告知地址变更情况,则发件人仍可按原地址发出，并于退回之日视为送达，不利后果由收件方承担。</w:t>
      </w:r>
    </w:p>
    <w:p w14:paraId="5517646D">
      <w:pPr>
        <w:pStyle w:val="11"/>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firstLine="0" w:firstLineChars="0"/>
        <w:jc w:val="both"/>
        <w:textAlignment w:val="auto"/>
        <w:rPr>
          <w:rFonts w:hint="eastAsia" w:ascii="宋体" w:hAnsi="宋体" w:eastAsia="宋体" w:cs="宋体"/>
          <w:b/>
          <w:sz w:val="21"/>
          <w:szCs w:val="21"/>
        </w:rPr>
      </w:pPr>
      <w:r>
        <w:rPr>
          <w:rFonts w:hint="eastAsia" w:ascii="宋体" w:hAnsi="宋体" w:eastAsia="宋体" w:cs="宋体"/>
          <w:b/>
          <w:sz w:val="21"/>
          <w:szCs w:val="21"/>
        </w:rPr>
        <w:t>其他约定事项</w:t>
      </w:r>
    </w:p>
    <w:p w14:paraId="5DA5C3E3">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1.</w:t>
      </w:r>
      <w:r>
        <w:rPr>
          <w:rFonts w:hint="eastAsia" w:ascii="宋体" w:hAnsi="宋体" w:eastAsia="宋体" w:cs="宋体"/>
          <w:color w:val="000000"/>
          <w:kern w:val="0"/>
          <w:sz w:val="21"/>
          <w:szCs w:val="21"/>
        </w:rPr>
        <w:t>本合同经甲乙双方盖章后生效。本合同一式</w:t>
      </w: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rPr>
        <w:t>份，甲方执</w:t>
      </w: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rPr>
        <w:t>份，乙方执</w:t>
      </w:r>
      <w:r>
        <w:rPr>
          <w:rFonts w:hint="eastAsia" w:ascii="宋体" w:hAnsi="宋体" w:eastAsia="宋体" w:cs="宋体"/>
          <w:color w:val="000000"/>
          <w:kern w:val="0"/>
          <w:sz w:val="21"/>
          <w:szCs w:val="21"/>
          <w:u w:val="single"/>
        </w:rPr>
        <w:t xml:space="preserve">   </w:t>
      </w:r>
      <w:r>
        <w:rPr>
          <w:rFonts w:hint="eastAsia" w:ascii="宋体" w:hAnsi="宋体" w:eastAsia="宋体" w:cs="宋体"/>
          <w:color w:val="000000"/>
          <w:kern w:val="0"/>
          <w:sz w:val="21"/>
          <w:szCs w:val="21"/>
        </w:rPr>
        <w:t>份，具有同等法律效力。</w:t>
      </w:r>
    </w:p>
    <w:p w14:paraId="5188747E">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2.</w:t>
      </w:r>
      <w:r>
        <w:rPr>
          <w:rFonts w:hint="eastAsia" w:ascii="宋体" w:hAnsi="宋体" w:eastAsia="宋体" w:cs="宋体"/>
          <w:color w:val="000000"/>
          <w:kern w:val="0"/>
          <w:sz w:val="21"/>
          <w:szCs w:val="21"/>
        </w:rPr>
        <w:t>合同内容如需修改或补充，经双方协商，应签署书面修改或补充协议，该协议将作为本合同的一个组成部分，与本合同具有同等法律效力。</w:t>
      </w:r>
    </w:p>
    <w:p w14:paraId="41FE5AC9">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bidi="ar-SA"/>
        </w:rPr>
        <w:t>3.</w:t>
      </w:r>
      <w:r>
        <w:rPr>
          <w:rFonts w:hint="eastAsia" w:ascii="宋体" w:hAnsi="宋体" w:eastAsia="宋体" w:cs="宋体"/>
          <w:color w:val="000000"/>
          <w:kern w:val="0"/>
          <w:sz w:val="21"/>
          <w:szCs w:val="21"/>
        </w:rPr>
        <w:t>伴随本合同产生的招投标（询、报价）等文件、中标（成交）通知书（如有）作为本合同的附件，与本合同具有同等法律效力。</w:t>
      </w:r>
    </w:p>
    <w:p w14:paraId="2704B833">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left="0" w:leftChars="0" w:firstLine="420" w:firstLineChars="200"/>
        <w:jc w:val="both"/>
        <w:textAlignment w:val="auto"/>
        <w:rPr>
          <w:rFonts w:hint="eastAsia" w:ascii="宋体" w:hAnsi="宋体" w:eastAsia="宋体" w:cs="宋体"/>
          <w:sz w:val="21"/>
          <w:szCs w:val="21"/>
        </w:rPr>
      </w:pPr>
      <w:r>
        <w:rPr>
          <w:rFonts w:hint="eastAsia" w:ascii="宋体" w:hAnsi="宋体" w:eastAsia="宋体" w:cs="宋体"/>
          <w:kern w:val="2"/>
          <w:sz w:val="21"/>
          <w:szCs w:val="21"/>
          <w:lang w:val="en-US" w:eastAsia="zh-CN" w:bidi="ar-SA"/>
        </w:rPr>
        <w:t>4.</w:t>
      </w:r>
      <w:r>
        <w:rPr>
          <w:rFonts w:hint="eastAsia" w:ascii="宋体" w:hAnsi="宋体" w:eastAsia="宋体" w:cs="宋体"/>
          <w:color w:val="000000"/>
          <w:kern w:val="0"/>
          <w:sz w:val="21"/>
          <w:szCs w:val="21"/>
        </w:rPr>
        <w:t>本合同及其附件和补充协议中未规定的事项，均遵照中华人民共和国有关法律、法规和政策执行。</w:t>
      </w:r>
    </w:p>
    <w:p w14:paraId="6C09491A">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color w:val="000000"/>
          <w:kern w:val="0"/>
          <w:sz w:val="21"/>
          <w:szCs w:val="21"/>
        </w:rPr>
      </w:pPr>
    </w:p>
    <w:p w14:paraId="601B2703">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color w:val="000000"/>
          <w:kern w:val="0"/>
          <w:sz w:val="21"/>
          <w:szCs w:val="21"/>
        </w:rPr>
      </w:pPr>
    </w:p>
    <w:p w14:paraId="41376F63">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color w:val="000000"/>
          <w:kern w:val="0"/>
          <w:sz w:val="21"/>
          <w:szCs w:val="21"/>
        </w:rPr>
      </w:pPr>
    </w:p>
    <w:p w14:paraId="223DF102">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（本页以下无正文，后接签字页）</w:t>
      </w:r>
      <w:bookmarkStart w:id="0" w:name="_GoBack"/>
      <w:bookmarkEnd w:id="0"/>
    </w:p>
    <w:p w14:paraId="0227CE6C">
      <w:pPr>
        <w:pStyle w:val="11"/>
        <w:keepNext w:val="0"/>
        <w:keepLines w:val="0"/>
        <w:pageBreakBefore w:val="0"/>
        <w:widowControl w:val="0"/>
        <w:numPr>
          <w:ilvl w:val="0"/>
          <w:numId w:val="0"/>
        </w:numPr>
        <w:kinsoku/>
        <w:wordWrap/>
        <w:overflowPunct/>
        <w:topLinePunct w:val="0"/>
        <w:autoSpaceDE/>
        <w:autoSpaceDN/>
        <w:bidi w:val="0"/>
        <w:adjustRightInd/>
        <w:snapToGrid w:val="0"/>
        <w:spacing w:line="360" w:lineRule="auto"/>
        <w:jc w:val="both"/>
        <w:textAlignment w:val="auto"/>
        <w:rPr>
          <w:rFonts w:hint="eastAsia" w:ascii="宋体" w:hAnsi="宋体" w:cs="Arial"/>
          <w:color w:val="000000"/>
          <w:kern w:val="0"/>
          <w:szCs w:val="21"/>
        </w:rPr>
      </w:pPr>
    </w:p>
    <w:tbl>
      <w:tblPr>
        <w:tblStyle w:val="8"/>
        <w:tblW w:w="0" w:type="auto"/>
        <w:tblInd w:w="0" w:type="dxa"/>
        <w:tblBorders>
          <w:top w:val="single" w:color="auto" w:sz="18" w:space="0"/>
          <w:left w:val="single" w:color="auto" w:sz="18" w:space="0"/>
          <w:bottom w:val="single" w:color="auto" w:sz="18" w:space="0"/>
          <w:right w:val="single" w:color="auto" w:sz="18" w:space="0"/>
          <w:insideH w:val="single" w:color="auto" w:sz="18" w:space="0"/>
          <w:insideV w:val="single" w:color="auto" w:sz="6" w:space="0"/>
        </w:tblBorders>
        <w:tblLayout w:type="autofit"/>
        <w:tblCellMar>
          <w:top w:w="0" w:type="dxa"/>
          <w:left w:w="108" w:type="dxa"/>
          <w:bottom w:w="0" w:type="dxa"/>
          <w:right w:w="108" w:type="dxa"/>
        </w:tblCellMar>
      </w:tblPr>
      <w:tblGrid>
        <w:gridCol w:w="4261"/>
        <w:gridCol w:w="4261"/>
      </w:tblGrid>
      <w:tr w14:paraId="04FA1822">
        <w:tblPrEx>
          <w:tblBorders>
            <w:top w:val="single" w:color="auto" w:sz="18" w:space="0"/>
            <w:left w:val="single" w:color="auto" w:sz="18" w:space="0"/>
            <w:bottom w:val="single" w:color="auto" w:sz="18" w:space="0"/>
            <w:right w:val="single" w:color="auto" w:sz="18" w:space="0"/>
            <w:insideH w:val="single" w:color="auto" w:sz="18" w:space="0"/>
            <w:insideV w:val="single" w:color="auto" w:sz="6" w:space="0"/>
          </w:tblBorders>
          <w:tblCellMar>
            <w:top w:w="0" w:type="dxa"/>
            <w:left w:w="108" w:type="dxa"/>
            <w:bottom w:w="0" w:type="dxa"/>
            <w:right w:w="108" w:type="dxa"/>
          </w:tblCellMar>
        </w:tblPrEx>
        <w:trPr>
          <w:trHeight w:val="3793" w:hRule="atLeast"/>
        </w:trPr>
        <w:tc>
          <w:tcPr>
            <w:tcW w:w="4261" w:type="dxa"/>
          </w:tcPr>
          <w:p w14:paraId="430AD15D">
            <w:pPr>
              <w:spacing w:line="360" w:lineRule="exact"/>
              <w:rPr>
                <w:rFonts w:hint="eastAsia" w:ascii="宋体" w:hAnsi="宋体" w:eastAsia="宋体" w:cs="宋体"/>
                <w:sz w:val="18"/>
                <w:szCs w:val="18"/>
              </w:rPr>
            </w:pPr>
            <w:r>
              <w:rPr>
                <w:rFonts w:hint="eastAsia" w:ascii="宋体" w:hAnsi="宋体" w:eastAsia="宋体" w:cs="宋体"/>
                <w:sz w:val="18"/>
                <w:szCs w:val="18"/>
              </w:rPr>
              <w:t>甲方（盖章）：</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上海工商职业技术学院</w:t>
            </w:r>
            <w:r>
              <w:rPr>
                <w:rFonts w:hint="eastAsia" w:ascii="宋体" w:hAnsi="宋体" w:cs="宋体"/>
                <w:sz w:val="18"/>
                <w:szCs w:val="18"/>
                <w:u w:val="single"/>
                <w:lang w:val="en-US" w:eastAsia="zh-CN"/>
              </w:rPr>
              <w:t xml:space="preserve">   </w:t>
            </w:r>
            <w:r>
              <w:rPr>
                <w:rFonts w:hint="eastAsia" w:ascii="宋体" w:hAnsi="宋体" w:eastAsia="宋体" w:cs="宋体"/>
                <w:sz w:val="18"/>
                <w:szCs w:val="18"/>
              </w:rPr>
              <w:t xml:space="preserve"> </w:t>
            </w:r>
          </w:p>
          <w:p w14:paraId="6B975684">
            <w:pPr>
              <w:spacing w:line="360" w:lineRule="exact"/>
              <w:rPr>
                <w:rFonts w:hint="eastAsia" w:ascii="宋体" w:hAnsi="宋体" w:eastAsia="宋体" w:cs="宋体"/>
                <w:sz w:val="18"/>
                <w:szCs w:val="18"/>
              </w:rPr>
            </w:pPr>
            <w:r>
              <w:rPr>
                <w:rFonts w:hint="eastAsia" w:ascii="宋体" w:hAnsi="宋体" w:eastAsia="宋体" w:cs="宋体"/>
                <w:sz w:val="18"/>
                <w:szCs w:val="18"/>
              </w:rPr>
              <w:t>委托代理人（签字）：</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w:t>
            </w:r>
          </w:p>
          <w:p w14:paraId="0F50444E">
            <w:pPr>
              <w:spacing w:line="360" w:lineRule="exact"/>
              <w:rPr>
                <w:rFonts w:hint="eastAsia" w:ascii="宋体" w:hAnsi="宋体" w:eastAsia="宋体" w:cs="宋体"/>
                <w:sz w:val="18"/>
                <w:szCs w:val="18"/>
              </w:rPr>
            </w:pPr>
            <w:r>
              <w:rPr>
                <w:rFonts w:hint="eastAsia" w:ascii="宋体" w:hAnsi="宋体" w:eastAsia="宋体" w:cs="宋体"/>
                <w:sz w:val="18"/>
                <w:szCs w:val="18"/>
              </w:rPr>
              <w:t xml:space="preserve">联系电话：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62772BAF">
            <w:pPr>
              <w:spacing w:line="360" w:lineRule="exact"/>
              <w:rPr>
                <w:rFonts w:hint="eastAsia" w:ascii="宋体" w:hAnsi="宋体" w:eastAsia="宋体" w:cs="宋体"/>
                <w:sz w:val="18"/>
                <w:szCs w:val="18"/>
              </w:rPr>
            </w:pPr>
            <w:r>
              <w:rPr>
                <w:rFonts w:hint="eastAsia" w:ascii="宋体" w:hAnsi="宋体" w:eastAsia="宋体" w:cs="宋体"/>
                <w:sz w:val="18"/>
                <w:szCs w:val="18"/>
              </w:rPr>
              <w:t xml:space="preserve">联系地址：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0204D117">
            <w:pPr>
              <w:spacing w:line="360" w:lineRule="exact"/>
              <w:rPr>
                <w:rFonts w:hint="eastAsia" w:ascii="宋体" w:hAnsi="宋体" w:eastAsia="宋体" w:cs="宋体"/>
                <w:sz w:val="18"/>
                <w:szCs w:val="18"/>
              </w:rPr>
            </w:pPr>
            <w:r>
              <w:rPr>
                <w:rFonts w:hint="eastAsia" w:ascii="宋体" w:hAnsi="宋体" w:eastAsia="宋体" w:cs="宋体"/>
                <w:sz w:val="18"/>
                <w:szCs w:val="18"/>
              </w:rPr>
              <w:t xml:space="preserve">纳税人识别号：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w:t>
            </w:r>
          </w:p>
          <w:p w14:paraId="4BDE7BA3">
            <w:pPr>
              <w:spacing w:line="360" w:lineRule="exact"/>
              <w:rPr>
                <w:rFonts w:hint="eastAsia" w:ascii="宋体" w:hAnsi="宋体" w:eastAsia="宋体" w:cs="宋体"/>
                <w:sz w:val="18"/>
                <w:szCs w:val="18"/>
              </w:rPr>
            </w:pPr>
            <w:r>
              <w:rPr>
                <w:rFonts w:hint="eastAsia" w:ascii="宋体" w:hAnsi="宋体" w:eastAsia="宋体" w:cs="宋体"/>
                <w:sz w:val="18"/>
                <w:szCs w:val="18"/>
              </w:rPr>
              <w:t xml:space="preserve">开户银行：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w:t>
            </w:r>
          </w:p>
          <w:p w14:paraId="2D9E716F">
            <w:pPr>
              <w:keepNext w:val="0"/>
              <w:keepLines w:val="0"/>
              <w:pageBreakBefore w:val="0"/>
              <w:widowControl w:val="0"/>
              <w:kinsoku/>
              <w:wordWrap/>
              <w:overflowPunct/>
              <w:topLinePunct w:val="0"/>
              <w:autoSpaceDE/>
              <w:autoSpaceDN/>
              <w:bidi w:val="0"/>
              <w:adjustRightInd/>
              <w:snapToGrid/>
              <w:spacing w:after="157" w:afterLines="50" w:line="360" w:lineRule="exact"/>
              <w:textAlignment w:val="auto"/>
              <w:rPr>
                <w:rFonts w:hint="eastAsia" w:ascii="宋体" w:hAnsi="宋体" w:eastAsia="宋体" w:cs="宋体"/>
                <w:sz w:val="18"/>
                <w:szCs w:val="18"/>
              </w:rPr>
            </w:pPr>
            <w:r>
              <w:rPr>
                <w:rFonts w:hint="eastAsia" w:ascii="宋体" w:hAnsi="宋体" w:eastAsia="宋体" w:cs="宋体"/>
                <w:sz w:val="18"/>
                <w:szCs w:val="18"/>
              </w:rPr>
              <w:t>银行账号：</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r>
              <w:rPr>
                <w:rFonts w:hint="eastAsia" w:ascii="宋体" w:hAnsi="宋体" w:eastAsia="宋体" w:cs="宋体"/>
                <w:sz w:val="18"/>
                <w:szCs w:val="18"/>
              </w:rPr>
              <w:t xml:space="preserve">            </w:t>
            </w:r>
          </w:p>
          <w:p w14:paraId="1DCE6C79">
            <w:pPr>
              <w:spacing w:line="360" w:lineRule="exact"/>
              <w:ind w:firstLine="360" w:firstLineChars="200"/>
              <w:rPr>
                <w:rFonts w:hint="eastAsia" w:ascii="宋体" w:hAnsi="宋体" w:eastAsia="宋体" w:cs="宋体"/>
                <w:sz w:val="18"/>
                <w:szCs w:val="18"/>
              </w:rPr>
            </w:pPr>
            <w:r>
              <w:rPr>
                <w:rFonts w:hint="eastAsia" w:ascii="宋体" w:hAnsi="宋体" w:eastAsia="宋体" w:cs="宋体"/>
                <w:sz w:val="18"/>
                <w:szCs w:val="18"/>
              </w:rPr>
              <w:t xml:space="preserve">    年    月    日                     </w:t>
            </w:r>
          </w:p>
        </w:tc>
        <w:tc>
          <w:tcPr>
            <w:tcW w:w="4261" w:type="dxa"/>
          </w:tcPr>
          <w:p w14:paraId="5C2F7547">
            <w:pPr>
              <w:spacing w:line="360" w:lineRule="exact"/>
              <w:rPr>
                <w:rFonts w:hint="eastAsia" w:ascii="宋体" w:hAnsi="宋体" w:eastAsia="宋体" w:cs="宋体"/>
                <w:sz w:val="18"/>
                <w:szCs w:val="18"/>
              </w:rPr>
            </w:pPr>
            <w:r>
              <w:rPr>
                <w:rFonts w:hint="eastAsia" w:ascii="宋体" w:hAnsi="宋体" w:eastAsia="宋体" w:cs="宋体"/>
                <w:sz w:val="18"/>
                <w:szCs w:val="18"/>
              </w:rPr>
              <w:t>乙方（盖章）：</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23156E42">
            <w:pPr>
              <w:spacing w:line="360" w:lineRule="exact"/>
              <w:rPr>
                <w:rFonts w:hint="eastAsia" w:ascii="宋体" w:hAnsi="宋体" w:eastAsia="宋体" w:cs="宋体"/>
                <w:sz w:val="18"/>
                <w:szCs w:val="18"/>
              </w:rPr>
            </w:pPr>
            <w:r>
              <w:rPr>
                <w:rFonts w:hint="eastAsia" w:ascii="宋体" w:hAnsi="宋体" w:eastAsia="宋体" w:cs="宋体"/>
                <w:sz w:val="18"/>
                <w:szCs w:val="18"/>
              </w:rPr>
              <w:t xml:space="preserve">法定代表人： </w:t>
            </w:r>
            <w:r>
              <w:rPr>
                <w:rFonts w:hint="eastAsia" w:ascii="宋体" w:hAnsi="宋体" w:eastAsia="宋体" w:cs="宋体"/>
                <w:sz w:val="18"/>
                <w:szCs w:val="18"/>
                <w:u w:val="single"/>
              </w:rPr>
              <w:t xml:space="preserve">                           </w:t>
            </w:r>
          </w:p>
          <w:p w14:paraId="7F038485">
            <w:pPr>
              <w:spacing w:line="360" w:lineRule="exact"/>
              <w:rPr>
                <w:rFonts w:hint="eastAsia" w:ascii="宋体" w:hAnsi="宋体" w:eastAsia="宋体" w:cs="宋体"/>
                <w:sz w:val="18"/>
                <w:szCs w:val="18"/>
              </w:rPr>
            </w:pPr>
            <w:r>
              <w:rPr>
                <w:rFonts w:hint="eastAsia" w:ascii="宋体" w:hAnsi="宋体" w:eastAsia="宋体" w:cs="宋体"/>
                <w:sz w:val="18"/>
                <w:szCs w:val="18"/>
              </w:rPr>
              <w:t>委托代理人（签字）：</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456AE789">
            <w:pPr>
              <w:spacing w:line="360" w:lineRule="exact"/>
              <w:rPr>
                <w:rFonts w:hint="eastAsia" w:ascii="宋体" w:hAnsi="宋体" w:eastAsia="宋体" w:cs="宋体"/>
                <w:sz w:val="18"/>
                <w:szCs w:val="18"/>
              </w:rPr>
            </w:pPr>
            <w:r>
              <w:rPr>
                <w:rFonts w:hint="eastAsia" w:ascii="宋体" w:hAnsi="宋体" w:cs="宋体"/>
                <w:sz w:val="18"/>
                <w:szCs w:val="18"/>
                <w:lang w:val="en-US" w:eastAsia="zh-CN"/>
              </w:rPr>
              <w:t>联系电话</w:t>
            </w:r>
            <w:r>
              <w:rPr>
                <w:rFonts w:hint="eastAsia" w:ascii="宋体" w:hAnsi="宋体" w:eastAsia="宋体" w:cs="宋体"/>
                <w:sz w:val="18"/>
                <w:szCs w:val="18"/>
              </w:rPr>
              <w:t>：</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50264AEE">
            <w:pPr>
              <w:spacing w:line="360" w:lineRule="exact"/>
              <w:rPr>
                <w:rFonts w:hint="eastAsia" w:ascii="宋体" w:hAnsi="宋体" w:eastAsia="宋体" w:cs="宋体"/>
                <w:sz w:val="18"/>
                <w:szCs w:val="18"/>
                <w:u w:val="single"/>
              </w:rPr>
            </w:pPr>
            <w:r>
              <w:rPr>
                <w:rFonts w:hint="eastAsia" w:ascii="宋体" w:hAnsi="宋体" w:eastAsia="宋体" w:cs="宋体"/>
                <w:sz w:val="18"/>
                <w:szCs w:val="18"/>
              </w:rPr>
              <w:t>联系地址：</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2080F68D">
            <w:pPr>
              <w:spacing w:line="360" w:lineRule="exact"/>
              <w:rPr>
                <w:rFonts w:hint="eastAsia" w:ascii="宋体" w:hAnsi="宋体" w:eastAsia="宋体" w:cs="宋体"/>
                <w:sz w:val="18"/>
                <w:szCs w:val="18"/>
                <w:u w:val="single"/>
              </w:rPr>
            </w:pPr>
            <w:r>
              <w:rPr>
                <w:rFonts w:hint="eastAsia" w:ascii="宋体" w:hAnsi="宋体" w:eastAsia="宋体" w:cs="宋体"/>
                <w:sz w:val="18"/>
                <w:szCs w:val="18"/>
              </w:rPr>
              <w:t>纳税人识别号：</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14FE4E90">
            <w:pPr>
              <w:spacing w:line="360" w:lineRule="exact"/>
              <w:rPr>
                <w:rFonts w:hint="eastAsia" w:ascii="宋体" w:hAnsi="宋体" w:eastAsia="宋体" w:cs="宋体"/>
                <w:sz w:val="18"/>
                <w:szCs w:val="18"/>
                <w:u w:val="single"/>
              </w:rPr>
            </w:pPr>
            <w:r>
              <w:rPr>
                <w:rFonts w:hint="eastAsia" w:ascii="宋体" w:hAnsi="宋体" w:eastAsia="宋体" w:cs="宋体"/>
                <w:sz w:val="18"/>
                <w:szCs w:val="18"/>
              </w:rPr>
              <w:t>开户银行：</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49510C25">
            <w:pPr>
              <w:keepNext w:val="0"/>
              <w:keepLines w:val="0"/>
              <w:pageBreakBefore w:val="0"/>
              <w:widowControl w:val="0"/>
              <w:kinsoku/>
              <w:wordWrap/>
              <w:overflowPunct/>
              <w:topLinePunct w:val="0"/>
              <w:autoSpaceDE/>
              <w:autoSpaceDN/>
              <w:bidi w:val="0"/>
              <w:adjustRightInd/>
              <w:snapToGrid/>
              <w:spacing w:after="157" w:afterLines="50" w:line="360" w:lineRule="exact"/>
              <w:textAlignment w:val="auto"/>
              <w:rPr>
                <w:rFonts w:hint="eastAsia" w:ascii="宋体" w:hAnsi="宋体" w:eastAsia="宋体" w:cs="宋体"/>
                <w:sz w:val="18"/>
                <w:szCs w:val="18"/>
              </w:rPr>
            </w:pPr>
            <w:r>
              <w:rPr>
                <w:rFonts w:hint="eastAsia" w:ascii="宋体" w:hAnsi="宋体" w:eastAsia="宋体" w:cs="宋体"/>
                <w:sz w:val="18"/>
                <w:szCs w:val="18"/>
              </w:rPr>
              <w:t>银行账号：</w:t>
            </w:r>
            <w:r>
              <w:rPr>
                <w:rFonts w:hint="eastAsia" w:ascii="宋体" w:hAnsi="宋体" w:eastAsia="宋体" w:cs="宋体"/>
                <w:sz w:val="18"/>
                <w:szCs w:val="18"/>
                <w:u w:val="single"/>
              </w:rPr>
              <w:t xml:space="preserve">                        </w:t>
            </w:r>
            <w:r>
              <w:rPr>
                <w:rFonts w:hint="eastAsia" w:ascii="宋体" w:hAnsi="宋体" w:cs="宋体"/>
                <w:sz w:val="18"/>
                <w:szCs w:val="18"/>
                <w:u w:val="single"/>
                <w:lang w:val="en-US" w:eastAsia="zh-CN"/>
              </w:rPr>
              <w:t xml:space="preserve">  </w:t>
            </w:r>
            <w:r>
              <w:rPr>
                <w:rFonts w:hint="eastAsia" w:ascii="宋体" w:hAnsi="宋体" w:eastAsia="宋体" w:cs="宋体"/>
                <w:sz w:val="18"/>
                <w:szCs w:val="18"/>
                <w:u w:val="single"/>
              </w:rPr>
              <w:t xml:space="preserve">    </w:t>
            </w:r>
          </w:p>
          <w:p w14:paraId="3843F95A">
            <w:pPr>
              <w:spacing w:line="360" w:lineRule="exact"/>
              <w:ind w:firstLine="360" w:firstLineChars="200"/>
              <w:jc w:val="left"/>
              <w:rPr>
                <w:rFonts w:hint="eastAsia" w:ascii="宋体" w:hAnsi="宋体" w:eastAsia="宋体" w:cs="宋体"/>
                <w:sz w:val="18"/>
                <w:szCs w:val="18"/>
              </w:rPr>
            </w:pPr>
            <w:r>
              <w:rPr>
                <w:rFonts w:hint="eastAsia" w:ascii="宋体" w:hAnsi="宋体" w:eastAsia="宋体" w:cs="宋体"/>
                <w:sz w:val="18"/>
                <w:szCs w:val="18"/>
              </w:rPr>
              <w:t xml:space="preserve">    年    月    日</w:t>
            </w:r>
          </w:p>
        </w:tc>
      </w:tr>
    </w:tbl>
    <w:p w14:paraId="1CC29D68">
      <w:pPr>
        <w:snapToGrid w:val="0"/>
        <w:spacing w:line="400" w:lineRule="exact"/>
      </w:pPr>
    </w:p>
    <w:sectPr>
      <w:headerReference r:id="rId3" w:type="default"/>
      <w:footerReference r:id="rId4"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C39704">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771B7E">
                          <w:pPr>
                            <w:pStyle w:val="4"/>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4</w:t>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0771B7E">
                    <w:pPr>
                      <w:pStyle w:val="4"/>
                    </w:pPr>
                    <w:r>
                      <w:t xml:space="preserve">第 </w:t>
                    </w:r>
                    <w:r>
                      <w:fldChar w:fldCharType="begin"/>
                    </w:r>
                    <w:r>
                      <w:instrText xml:space="preserve"> PAGE  \* MERGEFORMAT </w:instrText>
                    </w:r>
                    <w:r>
                      <w:fldChar w:fldCharType="separate"/>
                    </w:r>
                    <w:r>
                      <w:t>1</w:t>
                    </w:r>
                    <w:r>
                      <w:fldChar w:fldCharType="end"/>
                    </w:r>
                    <w:r>
                      <w:t xml:space="preserve"> 页 共 </w:t>
                    </w:r>
                    <w:r>
                      <w:rPr>
                        <w:rFonts w:hint="eastAsia"/>
                        <w:lang w:val="en-US" w:eastAsia="zh-CN"/>
                      </w:rPr>
                      <w:t>4</w:t>
                    </w:r>
                    <w:r>
                      <w:t xml:space="preserve"> 页</w:t>
                    </w:r>
                  </w:p>
                </w:txbxContent>
              </v:textbox>
            </v:shape>
          </w:pict>
        </mc:Fallback>
      </mc:AlternateContent>
    </w:r>
    <w:r>
      <w:br w:type="textWrapping"/>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D2F887">
    <w:pPr>
      <w:pStyle w:val="5"/>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17A092"/>
    <w:multiLevelType w:val="multilevel"/>
    <w:tmpl w:val="5E17A092"/>
    <w:lvl w:ilvl="0" w:tentative="0">
      <w:start w:val="1"/>
      <w:numFmt w:val="chineseCountingThousand"/>
      <w:lvlText w:val="第%1条"/>
      <w:lvlJc w:val="left"/>
      <w:pPr>
        <w:ind w:left="420" w:hanging="420"/>
      </w:pPr>
      <w:rPr>
        <w:rFonts w:hint="eastAsia"/>
        <w:b/>
        <w:i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2NzcwZjY0MGFlYWNlYTNmZGVjNjBiYjI5YTdjNTcifQ=="/>
  </w:docVars>
  <w:rsids>
    <w:rsidRoot w:val="007A66C7"/>
    <w:rsid w:val="000135E9"/>
    <w:rsid w:val="00023CFE"/>
    <w:rsid w:val="00026DDF"/>
    <w:rsid w:val="000368FC"/>
    <w:rsid w:val="000401D5"/>
    <w:rsid w:val="00051701"/>
    <w:rsid w:val="00070B76"/>
    <w:rsid w:val="00071F2D"/>
    <w:rsid w:val="0008223A"/>
    <w:rsid w:val="00086A88"/>
    <w:rsid w:val="000B240C"/>
    <w:rsid w:val="000C59D8"/>
    <w:rsid w:val="000C5ADF"/>
    <w:rsid w:val="000D05C4"/>
    <w:rsid w:val="000D3EC4"/>
    <w:rsid w:val="000E3642"/>
    <w:rsid w:val="000F0B1A"/>
    <w:rsid w:val="0010671A"/>
    <w:rsid w:val="00111EAF"/>
    <w:rsid w:val="00112427"/>
    <w:rsid w:val="00141CFF"/>
    <w:rsid w:val="0016062A"/>
    <w:rsid w:val="001B5CE3"/>
    <w:rsid w:val="00207CAC"/>
    <w:rsid w:val="00222111"/>
    <w:rsid w:val="002563FB"/>
    <w:rsid w:val="00260306"/>
    <w:rsid w:val="002632A3"/>
    <w:rsid w:val="00271B1D"/>
    <w:rsid w:val="002909C6"/>
    <w:rsid w:val="002B4783"/>
    <w:rsid w:val="002D2FBC"/>
    <w:rsid w:val="002F2185"/>
    <w:rsid w:val="00300E9E"/>
    <w:rsid w:val="003134D4"/>
    <w:rsid w:val="0038283D"/>
    <w:rsid w:val="003B3D4B"/>
    <w:rsid w:val="003C6940"/>
    <w:rsid w:val="003D0594"/>
    <w:rsid w:val="003D2188"/>
    <w:rsid w:val="003F12A3"/>
    <w:rsid w:val="003F4B0F"/>
    <w:rsid w:val="003F74AD"/>
    <w:rsid w:val="0040515E"/>
    <w:rsid w:val="0041289A"/>
    <w:rsid w:val="00414C3C"/>
    <w:rsid w:val="0042484D"/>
    <w:rsid w:val="00447DC1"/>
    <w:rsid w:val="00450806"/>
    <w:rsid w:val="00486C6A"/>
    <w:rsid w:val="004907FB"/>
    <w:rsid w:val="004967E2"/>
    <w:rsid w:val="004E2346"/>
    <w:rsid w:val="005241DE"/>
    <w:rsid w:val="005463B5"/>
    <w:rsid w:val="00555386"/>
    <w:rsid w:val="00567AEF"/>
    <w:rsid w:val="00584A6F"/>
    <w:rsid w:val="005876B7"/>
    <w:rsid w:val="00594951"/>
    <w:rsid w:val="005A05C1"/>
    <w:rsid w:val="005E1DE3"/>
    <w:rsid w:val="005E4820"/>
    <w:rsid w:val="00637753"/>
    <w:rsid w:val="00641DC9"/>
    <w:rsid w:val="00664314"/>
    <w:rsid w:val="006827A3"/>
    <w:rsid w:val="00687BC3"/>
    <w:rsid w:val="006A2569"/>
    <w:rsid w:val="006A527A"/>
    <w:rsid w:val="006C2520"/>
    <w:rsid w:val="006E190A"/>
    <w:rsid w:val="006E2D16"/>
    <w:rsid w:val="00740111"/>
    <w:rsid w:val="00743014"/>
    <w:rsid w:val="007927BF"/>
    <w:rsid w:val="007A66C7"/>
    <w:rsid w:val="007B4FF8"/>
    <w:rsid w:val="007B6DD0"/>
    <w:rsid w:val="007F663C"/>
    <w:rsid w:val="00802826"/>
    <w:rsid w:val="00806E3A"/>
    <w:rsid w:val="008123F5"/>
    <w:rsid w:val="00855ED5"/>
    <w:rsid w:val="008970E2"/>
    <w:rsid w:val="008B3494"/>
    <w:rsid w:val="008E05BA"/>
    <w:rsid w:val="008F2D48"/>
    <w:rsid w:val="0090073A"/>
    <w:rsid w:val="00920FEF"/>
    <w:rsid w:val="0094700A"/>
    <w:rsid w:val="0096187A"/>
    <w:rsid w:val="009A1719"/>
    <w:rsid w:val="009C4D8C"/>
    <w:rsid w:val="009C50FE"/>
    <w:rsid w:val="009C687E"/>
    <w:rsid w:val="009E644C"/>
    <w:rsid w:val="009E7E3C"/>
    <w:rsid w:val="00A12B85"/>
    <w:rsid w:val="00A34A78"/>
    <w:rsid w:val="00A6090A"/>
    <w:rsid w:val="00A65247"/>
    <w:rsid w:val="00A70F8A"/>
    <w:rsid w:val="00A744D6"/>
    <w:rsid w:val="00A74E1A"/>
    <w:rsid w:val="00A848FB"/>
    <w:rsid w:val="00A86E1B"/>
    <w:rsid w:val="00A87B20"/>
    <w:rsid w:val="00AD33DA"/>
    <w:rsid w:val="00B0790A"/>
    <w:rsid w:val="00B17FFD"/>
    <w:rsid w:val="00B3627A"/>
    <w:rsid w:val="00B37B2B"/>
    <w:rsid w:val="00B55BFE"/>
    <w:rsid w:val="00B8600D"/>
    <w:rsid w:val="00BB1DA0"/>
    <w:rsid w:val="00BB783A"/>
    <w:rsid w:val="00BC55D8"/>
    <w:rsid w:val="00BE6B21"/>
    <w:rsid w:val="00C205C6"/>
    <w:rsid w:val="00C44274"/>
    <w:rsid w:val="00C7049E"/>
    <w:rsid w:val="00C72183"/>
    <w:rsid w:val="00C80970"/>
    <w:rsid w:val="00C84089"/>
    <w:rsid w:val="00CB031B"/>
    <w:rsid w:val="00CD2493"/>
    <w:rsid w:val="00D641D8"/>
    <w:rsid w:val="00D75FD4"/>
    <w:rsid w:val="00D878E8"/>
    <w:rsid w:val="00D91F77"/>
    <w:rsid w:val="00D934EC"/>
    <w:rsid w:val="00DA787C"/>
    <w:rsid w:val="00DB726A"/>
    <w:rsid w:val="00DF6D91"/>
    <w:rsid w:val="00E3631C"/>
    <w:rsid w:val="00E43458"/>
    <w:rsid w:val="00E55D04"/>
    <w:rsid w:val="00EC6F99"/>
    <w:rsid w:val="00ED6726"/>
    <w:rsid w:val="00F007D8"/>
    <w:rsid w:val="00F11C25"/>
    <w:rsid w:val="00F933E2"/>
    <w:rsid w:val="00FD21F2"/>
    <w:rsid w:val="00FD6404"/>
    <w:rsid w:val="071E427B"/>
    <w:rsid w:val="1F1A0DD3"/>
    <w:rsid w:val="2F07025C"/>
    <w:rsid w:val="3A7A1FF3"/>
    <w:rsid w:val="3B873A9C"/>
    <w:rsid w:val="41021035"/>
    <w:rsid w:val="523C4455"/>
    <w:rsid w:val="55D57CDD"/>
    <w:rsid w:val="59B43C31"/>
    <w:rsid w:val="5AD20E8C"/>
    <w:rsid w:val="5CE1541D"/>
    <w:rsid w:val="62A1485E"/>
    <w:rsid w:val="63650FB7"/>
    <w:rsid w:val="638D07AB"/>
    <w:rsid w:val="63A37DD4"/>
    <w:rsid w:val="69625B96"/>
    <w:rsid w:val="69FC69A9"/>
    <w:rsid w:val="73FE6B1B"/>
    <w:rsid w:val="745003B2"/>
    <w:rsid w:val="797829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annotation text"/>
    <w:basedOn w:val="1"/>
    <w:link w:val="14"/>
    <w:autoRedefine/>
    <w:qFormat/>
    <w:uiPriority w:val="0"/>
    <w:pPr>
      <w:jc w:val="left"/>
    </w:pPr>
  </w:style>
  <w:style w:type="paragraph" w:styleId="3">
    <w:name w:val="Balloon Text"/>
    <w:basedOn w:val="1"/>
    <w:link w:val="15"/>
    <w:autoRedefine/>
    <w:semiHidden/>
    <w:unhideWhenUsed/>
    <w:qFormat/>
    <w:uiPriority w:val="99"/>
    <w:rPr>
      <w:sz w:val="18"/>
      <w:szCs w:val="18"/>
    </w:rPr>
  </w:style>
  <w:style w:type="paragraph" w:styleId="4">
    <w:name w:val="footer"/>
    <w:basedOn w:val="1"/>
    <w:link w:val="13"/>
    <w:autoRedefine/>
    <w:unhideWhenUsed/>
    <w:qFormat/>
    <w:uiPriority w:val="99"/>
    <w:pPr>
      <w:tabs>
        <w:tab w:val="center" w:pos="4153"/>
        <w:tab w:val="right" w:pos="8306"/>
      </w:tabs>
      <w:snapToGrid w:val="0"/>
      <w:jc w:val="left"/>
    </w:pPr>
    <w:rPr>
      <w:sz w:val="18"/>
      <w:szCs w:val="18"/>
    </w:rPr>
  </w:style>
  <w:style w:type="paragraph" w:styleId="5">
    <w:name w:val="header"/>
    <w:basedOn w:val="1"/>
    <w:link w:val="12"/>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6"/>
    <w:autoRedefine/>
    <w:semiHidden/>
    <w:unhideWhenUsed/>
    <w:qFormat/>
    <w:uiPriority w:val="99"/>
    <w:rPr>
      <w:b/>
      <w:bCs/>
    </w:rPr>
  </w:style>
  <w:style w:type="table" w:styleId="8">
    <w:name w:val="Table Grid"/>
    <w:basedOn w:val="7"/>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annotation reference"/>
    <w:basedOn w:val="9"/>
    <w:autoRedefine/>
    <w:qFormat/>
    <w:uiPriority w:val="0"/>
    <w:rPr>
      <w:sz w:val="21"/>
      <w:szCs w:val="21"/>
    </w:rPr>
  </w:style>
  <w:style w:type="paragraph" w:styleId="11">
    <w:name w:val="List Paragraph"/>
    <w:basedOn w:val="1"/>
    <w:autoRedefine/>
    <w:qFormat/>
    <w:uiPriority w:val="34"/>
    <w:pPr>
      <w:ind w:firstLine="420" w:firstLineChars="200"/>
    </w:pPr>
  </w:style>
  <w:style w:type="character" w:customStyle="1" w:styleId="12">
    <w:name w:val="页眉 Char"/>
    <w:basedOn w:val="9"/>
    <w:link w:val="5"/>
    <w:autoRedefine/>
    <w:semiHidden/>
    <w:qFormat/>
    <w:uiPriority w:val="99"/>
    <w:rPr>
      <w:rFonts w:ascii="Times New Roman" w:hAnsi="Times New Roman" w:eastAsia="宋体" w:cs="Times New Roman"/>
      <w:sz w:val="18"/>
      <w:szCs w:val="18"/>
    </w:rPr>
  </w:style>
  <w:style w:type="character" w:customStyle="1" w:styleId="13">
    <w:name w:val="页脚 Char"/>
    <w:basedOn w:val="9"/>
    <w:link w:val="4"/>
    <w:autoRedefine/>
    <w:qFormat/>
    <w:uiPriority w:val="99"/>
    <w:rPr>
      <w:rFonts w:ascii="Times New Roman" w:hAnsi="Times New Roman" w:eastAsia="宋体" w:cs="Times New Roman"/>
      <w:sz w:val="18"/>
      <w:szCs w:val="18"/>
    </w:rPr>
  </w:style>
  <w:style w:type="character" w:customStyle="1" w:styleId="14">
    <w:name w:val="批注文字 Char"/>
    <w:basedOn w:val="9"/>
    <w:link w:val="2"/>
    <w:autoRedefine/>
    <w:qFormat/>
    <w:uiPriority w:val="0"/>
    <w:rPr>
      <w:rFonts w:ascii="Times New Roman" w:hAnsi="Times New Roman" w:eastAsia="宋体" w:cs="Times New Roman"/>
      <w:szCs w:val="24"/>
    </w:rPr>
  </w:style>
  <w:style w:type="character" w:customStyle="1" w:styleId="15">
    <w:name w:val="批注框文本 Char"/>
    <w:basedOn w:val="9"/>
    <w:link w:val="3"/>
    <w:autoRedefine/>
    <w:semiHidden/>
    <w:qFormat/>
    <w:uiPriority w:val="99"/>
    <w:rPr>
      <w:rFonts w:ascii="Times New Roman" w:hAnsi="Times New Roman" w:eastAsia="宋体" w:cs="Times New Roman"/>
      <w:sz w:val="18"/>
      <w:szCs w:val="18"/>
    </w:rPr>
  </w:style>
  <w:style w:type="character" w:customStyle="1" w:styleId="16">
    <w:name w:val="批注主题 Char"/>
    <w:basedOn w:val="14"/>
    <w:link w:val="6"/>
    <w:autoRedefine/>
    <w:semiHidden/>
    <w:qFormat/>
    <w:uiPriority w:val="99"/>
    <w:rPr>
      <w:rFonts w:ascii="Times New Roman" w:hAnsi="Times New Roman" w:eastAsia="宋体" w:cs="Times New Roman"/>
      <w:b/>
      <w:bCs/>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2509</Words>
  <Characters>2533</Characters>
  <Lines>26</Lines>
  <Paragraphs>7</Paragraphs>
  <TotalTime>1</TotalTime>
  <ScaleCrop>false</ScaleCrop>
  <LinksUpToDate>false</LinksUpToDate>
  <CharactersWithSpaces>3121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2021-03-03T02:33:00Z</dcterms:created>
  <dc:creator>jxd</dc:creator>
  <cp:lastModifiedBy>yycj</cp:lastModifiedBy>
  <cp:lastPrinted>2021-03-03T02:27:00Z</cp:lastPrinted>
  <dcterms:modified xsi:type="dcterms:W3CDTF">2024-12-20T01:18:50Z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1E24D1903FF04688932B456498B3B86E_13</vt:lpwstr>
  </property>
</Properties>
</file>