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合同编号：</w:t>
      </w:r>
      <w:r>
        <w:rPr>
          <w:rFonts w:hint="eastAsia" w:ascii="宋体" w:hAnsi="宋体" w:cs="宋体"/>
          <w:sz w:val="21"/>
          <w:szCs w:val="21"/>
          <w:u w:val="single"/>
          <w:lang w:val="en-US" w:eastAsia="zh-CN"/>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此处由设备管理处编制填写</w:t>
      </w:r>
      <w:r>
        <w:rPr>
          <w:rFonts w:hint="eastAsia" w:ascii="宋体" w:hAnsi="宋体" w:cs="宋体"/>
          <w:sz w:val="18"/>
          <w:szCs w:val="18"/>
          <w:lang w:eastAsia="zh-CN"/>
        </w:rPr>
        <w:t>）</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上海工商职业技术学院</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采购合同</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货物类</w:t>
      </w:r>
      <w:r>
        <w:rPr>
          <w:rFonts w:hint="eastAsia" w:ascii="宋体" w:hAnsi="宋体" w:eastAsia="宋体" w:cs="宋体"/>
          <w:b/>
          <w:bCs/>
          <w:sz w:val="28"/>
          <w:szCs w:val="28"/>
          <w:lang w:eastAsia="zh-CN"/>
        </w:rPr>
        <w:t>）</w:t>
      </w:r>
    </w:p>
    <w:p>
      <w:pPr>
        <w:spacing w:line="400" w:lineRule="exact"/>
        <w:rPr>
          <w:rFonts w:hint="eastAsia" w:ascii="宋体" w:hAnsi="宋体" w:eastAsia="宋体" w:cs="宋体"/>
          <w:sz w:val="21"/>
          <w:szCs w:val="21"/>
        </w:rPr>
      </w:pPr>
      <w:r>
        <w:rPr>
          <w:rFonts w:hint="eastAsia" w:ascii="宋体" w:hAnsi="宋体" w:eastAsia="宋体" w:cs="宋体"/>
          <w:b/>
          <w:sz w:val="21"/>
          <w:szCs w:val="21"/>
        </w:rPr>
        <w:t>甲方：</w:t>
      </w:r>
      <w:r>
        <w:rPr>
          <w:rFonts w:hint="eastAsia" w:ascii="宋体" w:hAnsi="宋体" w:eastAsia="宋体" w:cs="宋体"/>
          <w:sz w:val="21"/>
          <w:szCs w:val="21"/>
        </w:rPr>
        <w:t>上海工商职业技术学院</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乙方：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》及有关法律法规，甲、乙双方在平等、自愿的基础上，经协商一致，达成如下协议：</w:t>
      </w:r>
    </w:p>
    <w:p>
      <w:pPr>
        <w:pStyle w:val="11"/>
        <w:numPr>
          <w:ilvl w:val="0"/>
          <w:numId w:val="1"/>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合同标的及价款</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72"/>
        <w:gridCol w:w="1815"/>
        <w:gridCol w:w="1472"/>
        <w:gridCol w:w="1127"/>
        <w:gridCol w:w="783"/>
        <w:gridCol w:w="783"/>
        <w:gridCol w:w="955"/>
        <w:gridCol w:w="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51" w:hRule="atLeast"/>
          <w:jc w:val="center"/>
        </w:trPr>
        <w:tc>
          <w:tcPr>
            <w:tcW w:w="282" w:type="pct"/>
            <w:vMerge w:val="restar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1085" w:type="pct"/>
            <w:vMerge w:val="restar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标的物名称</w:t>
            </w:r>
          </w:p>
        </w:tc>
        <w:tc>
          <w:tcPr>
            <w:tcW w:w="880" w:type="pct"/>
            <w:vMerge w:val="restar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规格型号</w:t>
            </w:r>
          </w:p>
        </w:tc>
        <w:tc>
          <w:tcPr>
            <w:tcW w:w="674" w:type="pct"/>
            <w:vMerge w:val="restar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制造商</w:t>
            </w:r>
          </w:p>
        </w:tc>
        <w:tc>
          <w:tcPr>
            <w:tcW w:w="468" w:type="pct"/>
            <w:vMerge w:val="restar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计量</w:t>
            </w:r>
          </w:p>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单位</w:t>
            </w:r>
          </w:p>
        </w:tc>
        <w:tc>
          <w:tcPr>
            <w:tcW w:w="468" w:type="pct"/>
            <w:vMerge w:val="restar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数量</w:t>
            </w:r>
          </w:p>
        </w:tc>
        <w:tc>
          <w:tcPr>
            <w:tcW w:w="1142" w:type="pct"/>
            <w:gridSpan w:val="2"/>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（含税）价 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25" w:hRule="exact"/>
          <w:jc w:val="center"/>
        </w:trPr>
        <w:tc>
          <w:tcPr>
            <w:tcW w:w="283" w:type="pct"/>
            <w:vMerge w:val="continue"/>
          </w:tcPr>
          <w:p>
            <w:pPr>
              <w:spacing w:line="240" w:lineRule="exact"/>
              <w:jc w:val="center"/>
              <w:rPr>
                <w:rFonts w:hint="eastAsia" w:ascii="宋体" w:hAnsi="宋体" w:eastAsia="宋体" w:cs="宋体"/>
                <w:b/>
                <w:sz w:val="18"/>
                <w:szCs w:val="18"/>
              </w:rPr>
            </w:pPr>
          </w:p>
        </w:tc>
        <w:tc>
          <w:tcPr>
            <w:tcW w:w="1085" w:type="pct"/>
            <w:vMerge w:val="continue"/>
            <w:vAlign w:val="center"/>
          </w:tcPr>
          <w:p>
            <w:pPr>
              <w:spacing w:line="240" w:lineRule="exact"/>
              <w:jc w:val="center"/>
              <w:rPr>
                <w:rFonts w:hint="eastAsia" w:ascii="宋体" w:hAnsi="宋体" w:eastAsia="宋体" w:cs="宋体"/>
                <w:b/>
                <w:sz w:val="18"/>
                <w:szCs w:val="18"/>
              </w:rPr>
            </w:pPr>
          </w:p>
        </w:tc>
        <w:tc>
          <w:tcPr>
            <w:tcW w:w="880" w:type="pct"/>
            <w:vMerge w:val="continue"/>
            <w:vAlign w:val="center"/>
          </w:tcPr>
          <w:p>
            <w:pPr>
              <w:spacing w:line="240" w:lineRule="exact"/>
              <w:jc w:val="center"/>
              <w:rPr>
                <w:rFonts w:hint="eastAsia" w:ascii="宋体" w:hAnsi="宋体" w:eastAsia="宋体" w:cs="宋体"/>
                <w:b/>
                <w:sz w:val="18"/>
                <w:szCs w:val="18"/>
              </w:rPr>
            </w:pPr>
          </w:p>
        </w:tc>
        <w:tc>
          <w:tcPr>
            <w:tcW w:w="674" w:type="pct"/>
            <w:vMerge w:val="continue"/>
            <w:vAlign w:val="center"/>
          </w:tcPr>
          <w:p>
            <w:pPr>
              <w:spacing w:line="240" w:lineRule="exact"/>
              <w:jc w:val="center"/>
              <w:rPr>
                <w:rFonts w:hint="eastAsia" w:ascii="宋体" w:hAnsi="宋体" w:eastAsia="宋体" w:cs="宋体"/>
                <w:b/>
                <w:sz w:val="18"/>
                <w:szCs w:val="18"/>
              </w:rPr>
            </w:pPr>
          </w:p>
        </w:tc>
        <w:tc>
          <w:tcPr>
            <w:tcW w:w="468" w:type="pct"/>
            <w:vMerge w:val="continue"/>
            <w:vAlign w:val="center"/>
          </w:tcPr>
          <w:p>
            <w:pPr>
              <w:spacing w:line="240" w:lineRule="exact"/>
              <w:jc w:val="center"/>
              <w:rPr>
                <w:rFonts w:hint="eastAsia" w:ascii="宋体" w:hAnsi="宋体" w:eastAsia="宋体" w:cs="宋体"/>
                <w:b/>
                <w:sz w:val="18"/>
                <w:szCs w:val="18"/>
              </w:rPr>
            </w:pPr>
          </w:p>
        </w:tc>
        <w:tc>
          <w:tcPr>
            <w:tcW w:w="468" w:type="pct"/>
            <w:vMerge w:val="continue"/>
            <w:vAlign w:val="center"/>
          </w:tcPr>
          <w:p>
            <w:pPr>
              <w:spacing w:line="240" w:lineRule="exact"/>
              <w:jc w:val="center"/>
              <w:rPr>
                <w:rFonts w:hint="eastAsia" w:ascii="宋体" w:hAnsi="宋体" w:eastAsia="宋体" w:cs="宋体"/>
                <w:b/>
                <w:sz w:val="18"/>
                <w:szCs w:val="18"/>
              </w:rPr>
            </w:pPr>
          </w:p>
        </w:tc>
        <w:tc>
          <w:tcPr>
            <w:tcW w:w="571" w:type="pc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单 价</w:t>
            </w:r>
          </w:p>
        </w:tc>
        <w:tc>
          <w:tcPr>
            <w:tcW w:w="571" w:type="pct"/>
            <w:vAlign w:val="center"/>
          </w:tcPr>
          <w:p>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小 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83" w:type="pct"/>
            <w:vAlign w:val="center"/>
          </w:tcPr>
          <w:p>
            <w:pPr>
              <w:pStyle w:val="11"/>
              <w:numPr>
                <w:ilvl w:val="0"/>
                <w:numId w:val="2"/>
              </w:numPr>
              <w:spacing w:line="240" w:lineRule="exact"/>
              <w:ind w:firstLineChars="0"/>
              <w:rPr>
                <w:rFonts w:hint="eastAsia" w:ascii="宋体" w:hAnsi="宋体" w:eastAsia="宋体" w:cs="宋体"/>
                <w:sz w:val="18"/>
                <w:szCs w:val="18"/>
              </w:rPr>
            </w:pPr>
          </w:p>
        </w:tc>
        <w:tc>
          <w:tcPr>
            <w:tcW w:w="1085" w:type="pct"/>
            <w:vAlign w:val="center"/>
          </w:tcPr>
          <w:p>
            <w:pPr>
              <w:spacing w:line="240" w:lineRule="exact"/>
              <w:rPr>
                <w:rFonts w:hint="eastAsia" w:ascii="宋体" w:hAnsi="宋体" w:eastAsia="宋体" w:cs="宋体"/>
                <w:sz w:val="18"/>
                <w:szCs w:val="18"/>
              </w:rPr>
            </w:pPr>
          </w:p>
        </w:tc>
        <w:tc>
          <w:tcPr>
            <w:tcW w:w="880" w:type="pct"/>
            <w:vAlign w:val="center"/>
          </w:tcPr>
          <w:p>
            <w:pPr>
              <w:spacing w:line="240" w:lineRule="exact"/>
              <w:rPr>
                <w:rFonts w:hint="eastAsia" w:ascii="宋体" w:hAnsi="宋体" w:eastAsia="宋体" w:cs="宋体"/>
                <w:sz w:val="18"/>
                <w:szCs w:val="18"/>
              </w:rPr>
            </w:pPr>
          </w:p>
        </w:tc>
        <w:tc>
          <w:tcPr>
            <w:tcW w:w="674"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468"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c>
          <w:tcPr>
            <w:tcW w:w="571" w:type="pct"/>
            <w:vAlign w:val="center"/>
          </w:tcPr>
          <w:p>
            <w:pPr>
              <w:spacing w:line="240" w:lineRule="exac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 w:type="pct"/>
            <w:gridSpan w:val="8"/>
          </w:tcPr>
          <w:p>
            <w:pPr>
              <w:spacing w:line="240" w:lineRule="exact"/>
              <w:jc w:val="left"/>
              <w:rPr>
                <w:rFonts w:hint="eastAsia" w:ascii="宋体" w:hAnsi="宋体" w:eastAsia="宋体" w:cs="宋体"/>
                <w:b/>
                <w:sz w:val="18"/>
                <w:szCs w:val="18"/>
              </w:rPr>
            </w:pPr>
            <w:r>
              <w:rPr>
                <w:rFonts w:hint="eastAsia" w:ascii="宋体" w:hAnsi="宋体" w:eastAsia="宋体" w:cs="宋体"/>
                <w:b/>
                <w:sz w:val="18"/>
                <w:szCs w:val="18"/>
              </w:rPr>
              <w:t xml:space="preserve">合计人民币金额（大写）：                                        ￥：          </w:t>
            </w:r>
          </w:p>
        </w:tc>
      </w:tr>
    </w:tbl>
    <w:p>
      <w:pPr>
        <w:spacing w:line="400" w:lineRule="exact"/>
        <w:rPr>
          <w:rFonts w:hint="eastAsia" w:ascii="宋体" w:hAnsi="宋体" w:eastAsia="宋体" w:cs="宋体"/>
          <w:sz w:val="21"/>
          <w:szCs w:val="21"/>
        </w:rPr>
      </w:pPr>
      <w:r>
        <w:rPr>
          <w:rFonts w:hint="eastAsia" w:ascii="宋体" w:hAnsi="宋体" w:eastAsia="宋体" w:cs="宋体"/>
          <w:sz w:val="21"/>
          <w:szCs w:val="21"/>
        </w:rPr>
        <w:t>（注：如清单较长，可作为附件）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上述合同总价款包含乙方为履行本合同而发生的所有费用，包括但不限于税费、耗材配件费、包装费、人工费、各项服务费，甲方不再另行支付其他任何费用。乙方除提供上述产品外，同时应提供以下服务，相关费用包含在上述费用之中（请勾选:☑以下事项）：</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□运输、装卸  □安装调试  □使用培训  </w:t>
      </w:r>
      <w:r>
        <w:rPr>
          <w:rFonts w:hint="eastAsia" w:ascii="宋体" w:hAnsi="宋体" w:cs="宋体"/>
          <w:sz w:val="21"/>
          <w:szCs w:val="21"/>
          <w:lang w:eastAsia="zh-CN"/>
        </w:rPr>
        <w:t>□</w:t>
      </w:r>
      <w:r>
        <w:rPr>
          <w:rFonts w:hint="eastAsia" w:ascii="宋体" w:hAnsi="宋体" w:eastAsia="宋体" w:cs="宋体"/>
          <w:sz w:val="21"/>
          <w:szCs w:val="21"/>
        </w:rPr>
        <w:t xml:space="preserve">保修  □检测  </w:t>
      </w:r>
      <w:r>
        <w:rPr>
          <w:rFonts w:hint="eastAsia" w:ascii="宋体" w:hAnsi="宋体" w:eastAsia="宋体" w:cs="宋体"/>
          <w:sz w:val="21"/>
          <w:szCs w:val="21"/>
          <w:lang w:eastAsia="zh-CN"/>
        </w:rPr>
        <w:t>□</w:t>
      </w:r>
      <w:r>
        <w:rPr>
          <w:rFonts w:hint="eastAsia" w:ascii="宋体" w:hAnsi="宋体" w:eastAsia="宋体" w:cs="宋体"/>
          <w:sz w:val="21"/>
          <w:szCs w:val="21"/>
        </w:rPr>
        <w:t>维护保养  □其他_______</w:t>
      </w:r>
    </w:p>
    <w:p>
      <w:pPr>
        <w:pStyle w:val="11"/>
        <w:numPr>
          <w:ilvl w:val="0"/>
          <w:numId w:val="1"/>
        </w:numPr>
        <w:spacing w:line="400" w:lineRule="exact"/>
        <w:ind w:firstLineChars="0"/>
        <w:rPr>
          <w:rFonts w:hint="eastAsia" w:ascii="宋体" w:hAnsi="宋体" w:eastAsia="宋体" w:cs="宋体"/>
          <w:sz w:val="21"/>
          <w:szCs w:val="21"/>
          <w:u w:val="single"/>
        </w:rPr>
      </w:pPr>
      <w:r>
        <w:rPr>
          <w:rFonts w:hint="eastAsia" w:ascii="宋体" w:hAnsi="宋体" w:eastAsia="宋体" w:cs="宋体"/>
          <w:b/>
          <w:sz w:val="21"/>
          <w:szCs w:val="21"/>
        </w:rPr>
        <w:t>支付和结算</w:t>
      </w:r>
    </w:p>
    <w:p>
      <w:pPr>
        <w:pStyle w:val="11"/>
        <w:numPr>
          <w:ilvl w:val="0"/>
          <w:numId w:val="0"/>
        </w:numPr>
        <w:snapToGrid w:val="0"/>
        <w:spacing w:line="400" w:lineRule="exact"/>
        <w:ind w:left="2"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本合同签订后的____天内，甲方应向乙方支付合同总价款的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作为预付款（如无预付款，此处可以用“/”划去）。乙方应根据本合同约定的期限，按甲方要求将产品送到甲方指定的场所，甲方依据合同和产品清单验收产品，安装完毕（如有）并验收合格后，乙方开具全额普通增值税发票，甲方在收到发票后的____天内支付乙方合同总价款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%。合同总价款的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%作为质保金，由甲方在验收合格后的次日起___年届满后无息返还于乙方（如无质保金，此处可以用“/”划去）。</w:t>
      </w:r>
    </w:p>
    <w:p>
      <w:pPr>
        <w:pStyle w:val="11"/>
        <w:numPr>
          <w:ilvl w:val="0"/>
          <w:numId w:val="0"/>
        </w:numPr>
        <w:snapToGrid w:val="0"/>
        <w:spacing w:line="400" w:lineRule="exact"/>
        <w:ind w:left="2" w:leftChars="0" w:firstLine="420" w:firstLineChars="200"/>
        <w:rPr>
          <w:rFonts w:hint="eastAsia" w:ascii="宋体" w:hAnsi="宋体" w:eastAsia="宋体" w:cs="宋体"/>
          <w:sz w:val="21"/>
          <w:szCs w:val="21"/>
          <w:u w:val="single"/>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付款方式：甲方根据本合同所载的乙方银行账号信息向乙方转账支付。</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包装</w:t>
      </w:r>
    </w:p>
    <w:p>
      <w:pPr>
        <w:pStyle w:val="1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乙方应根据产品特点进行坚固包装使其防水、防潮、防腐、防锈、防震等，并在正常情况下适于运输及反复装卸和搬运的要求。专用、特殊安装工具材料和易磨损部件应进行适当的包装并采取特别保护措施。包装费用由乙方承担。</w:t>
      </w:r>
    </w:p>
    <w:p>
      <w:pPr>
        <w:pStyle w:val="1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乙方需要在每一包装箱（物）表面显著位置以显著方式标明合同号、箱号、收货人、目的地、内件名称、尺寸规格、数量、重量等内容。并对每一包装箱内产品附以标签，标明其在安装图纸中得编号。乙方应根据产品的特点及其对装卸操作的要求在包装箱显著位置以贴以中文标识。</w:t>
      </w:r>
    </w:p>
    <w:p>
      <w:pPr>
        <w:pStyle w:val="1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每一包装箱内须附有装箱清单、合格证书、质量证书和保修保养证书。</w:t>
      </w:r>
    </w:p>
    <w:p>
      <w:pPr>
        <w:pStyle w:val="1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对包装不当产生的产品灭失及毁损的责任均由乙方承担。</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交付</w:t>
      </w:r>
    </w:p>
    <w:p>
      <w:pPr>
        <w:pStyle w:val="11"/>
        <w:keepNext w:val="0"/>
        <w:keepLines w:val="0"/>
        <w:pageBreakBefore w:val="0"/>
        <w:widowControl w:val="0"/>
        <w:numPr>
          <w:ilvl w:val="0"/>
          <w:numId w:val="0"/>
        </w:numPr>
        <w:kinsoku/>
        <w:wordWrap/>
        <w:overflowPunct/>
        <w:topLinePunct w:val="0"/>
        <w:autoSpaceDE/>
        <w:autoSpaceDN/>
        <w:bidi w:val="0"/>
        <w:adjustRightInd/>
        <w:spacing w:line="400" w:lineRule="exact"/>
        <w:ind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lang w:val="en-US" w:eastAsia="zh-CN"/>
        </w:rPr>
        <w:t>1.</w:t>
      </w:r>
      <w:r>
        <w:rPr>
          <w:rFonts w:hint="eastAsia" w:ascii="宋体" w:hAnsi="宋体" w:eastAsia="宋体" w:cs="宋体"/>
          <w:sz w:val="21"/>
          <w:szCs w:val="21"/>
        </w:rPr>
        <w:t>交付时间：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rPr>
        <w:t>乙方应在送货前与甲方联系。</w:t>
      </w:r>
    </w:p>
    <w:p>
      <w:pPr>
        <w:pStyle w:val="11"/>
        <w:keepNext w:val="0"/>
        <w:keepLines w:val="0"/>
        <w:pageBreakBefore w:val="0"/>
        <w:widowControl w:val="0"/>
        <w:numPr>
          <w:ilvl w:val="0"/>
          <w:numId w:val="0"/>
        </w:numPr>
        <w:kinsoku/>
        <w:wordWrap/>
        <w:overflowPunct/>
        <w:topLinePunct w:val="0"/>
        <w:autoSpaceDE/>
        <w:autoSpaceDN/>
        <w:bidi w:val="0"/>
        <w:adjustRightIn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安装时间：</w:t>
      </w:r>
      <w:r>
        <w:rPr>
          <w:rFonts w:hint="eastAsia" w:ascii="宋体" w:hAnsi="宋体" w:eastAsia="宋体" w:cs="宋体"/>
          <w:sz w:val="21"/>
          <w:szCs w:val="21"/>
          <w:u w:val="single"/>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交付地点：</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安装调试：如乙方承担安装工作的，应在产品运抵安装现场前5天内，向甲方提供详细的安装计划（包含安装时采用的方法、现场负责人、参与安装人员的名单），由甲方确认该计划的可行性，乙方必须严格按照安装计划实施，不得随意更改。所供产品安装必须符合有关标准和规范，乙方应承担安装质量及安装过程中产生的问题。</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验收</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验收标准：合同、附件、招投标（询、报价）文件所确定的标准。</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rPr>
        <w:t>表面验收：乙方所供产品在甲方现场进行到货验收时，乙方必须派员参加并与甲方共同检验，按供货清单验收。对于产品的数量不足或表面瑕疵，甲方在验收时有权提出异议，并可视情况拒绝验收。对于隐蔽瑕疵，甲方可以在质保期内使用发现后通知乙方。</w:t>
      </w:r>
    </w:p>
    <w:p>
      <w:pPr>
        <w:pStyle w:val="11"/>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rPr>
        <w:t>验收报告：表面无瑕疵的，甲方应签署验收报告。需要乙方履行安装调试、技术培训、交付技术资料义务的，甲方可在乙方履行前述义务后签署。验收报告仅表明甲方对表面瑕疵未提出异议，不代表甲方认可乙方产品不存在任何隐蔽瑕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4.</w:t>
      </w:r>
      <w:r>
        <w:rPr>
          <w:rFonts w:hint="eastAsia" w:ascii="宋体" w:hAnsi="宋体" w:eastAsia="宋体" w:cs="宋体"/>
          <w:color w:val="000000"/>
          <w:kern w:val="0"/>
          <w:sz w:val="21"/>
          <w:szCs w:val="21"/>
        </w:rPr>
        <w:t>验收不合格的处理：在验收过程中发现数量不足或有质量、技术等问题，乙方应负责按照甲方的要求采取补足、维修、重作、更换或退货等处理措施，并再次组织验收和重新计算质保期。两次验收不合格的，甲方有权解除本合同。乙方承担由验收不合格所导致的一切费用和损失。</w:t>
      </w:r>
    </w:p>
    <w:p>
      <w:pPr>
        <w:pStyle w:val="11"/>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5.</w:t>
      </w:r>
      <w:r>
        <w:rPr>
          <w:rFonts w:hint="eastAsia" w:ascii="宋体" w:hAnsi="宋体" w:eastAsia="宋体" w:cs="宋体"/>
          <w:color w:val="000000"/>
          <w:kern w:val="0"/>
          <w:sz w:val="21"/>
          <w:szCs w:val="21"/>
        </w:rPr>
        <w:t>双方对产品验收有不同意见时，经双方同意可提交有资质的第三方机构进行检测、鉴定，检测、鉴定结论对双方均有约束力。检测、鉴定费用，根据结论由责任方承担。</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质量保证</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乙方保证所供产品是全新的、未使用过的，并完全符合合同约定的质量、规格和性能的要求。乙方应保证其产品在正确安装、正常使用和保养条件下，在其使用寿命期内应具有满意的性能。</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kern w:val="0"/>
          <w:sz w:val="21"/>
          <w:szCs w:val="21"/>
        </w:rPr>
        <w:t>乙方对于本合同项下的</w:t>
      </w:r>
      <w:r>
        <w:rPr>
          <w:rFonts w:hint="eastAsia" w:ascii="宋体" w:hAnsi="宋体" w:eastAsia="宋体" w:cs="宋体"/>
          <w:color w:val="000000"/>
          <w:kern w:val="0"/>
          <w:sz w:val="21"/>
          <w:szCs w:val="21"/>
        </w:rPr>
        <w:t>产品</w:t>
      </w:r>
      <w:r>
        <w:rPr>
          <w:rFonts w:hint="eastAsia" w:ascii="宋体" w:hAnsi="宋体" w:eastAsia="宋体" w:cs="宋体"/>
          <w:kern w:val="0"/>
          <w:sz w:val="21"/>
          <w:szCs w:val="21"/>
        </w:rPr>
        <w:t>提供</w:t>
      </w:r>
      <w:r>
        <w:rPr>
          <w:rFonts w:hint="eastAsia" w:ascii="宋体" w:hAnsi="宋体" w:eastAsia="宋体" w:cs="宋体"/>
          <w:color w:val="000000"/>
          <w:kern w:val="0"/>
          <w:sz w:val="21"/>
          <w:szCs w:val="21"/>
        </w:rPr>
        <w:t>不少于</w:t>
      </w:r>
      <w:r>
        <w:rPr>
          <w:rFonts w:hint="eastAsia" w:ascii="宋体" w:hAnsi="宋体" w:eastAsia="宋体" w:cs="宋体"/>
          <w:b/>
          <w:color w:val="000000"/>
          <w:kern w:val="0"/>
          <w:sz w:val="21"/>
          <w:szCs w:val="21"/>
          <w:u w:val="single"/>
        </w:rPr>
        <w:t xml:space="preserve"> 1 </w:t>
      </w:r>
      <w:r>
        <w:rPr>
          <w:rFonts w:hint="eastAsia" w:ascii="宋体" w:hAnsi="宋体" w:eastAsia="宋体" w:cs="宋体"/>
          <w:color w:val="000000"/>
          <w:kern w:val="0"/>
          <w:sz w:val="21"/>
          <w:szCs w:val="21"/>
        </w:rPr>
        <w:t>年的质量保证期。</w:t>
      </w:r>
      <w:r>
        <w:rPr>
          <w:rFonts w:hint="eastAsia" w:ascii="宋体" w:hAnsi="宋体" w:eastAsia="宋体" w:cs="宋体"/>
          <w:kern w:val="0"/>
          <w:sz w:val="21"/>
          <w:szCs w:val="21"/>
        </w:rPr>
        <w:t>自双方验收合格后的次日起算。</w:t>
      </w:r>
      <w:r>
        <w:rPr>
          <w:rFonts w:hint="eastAsia" w:ascii="宋体" w:hAnsi="宋体" w:eastAsia="宋体" w:cs="宋体"/>
          <w:color w:val="000000"/>
          <w:kern w:val="0"/>
          <w:sz w:val="21"/>
          <w:szCs w:val="21"/>
        </w:rPr>
        <w:t>质量保证期内，乙方应对由于设计、工艺、材料等缺陷而产生的故障负责，甲方有权要求乙方予以维修、更换或退货。</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免费保修和售后服务</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免费保修期为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年，自产品验收合格后的次日起算。</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rPr>
        <w:t>当产品发生故障时，乙方将及时派员赴现场检修，乙方免收甲方各种检测、维修及材料费，前往时间自甲方发出请求后不得超过</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小时。</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rPr>
        <w:t>乙方在约定的时间内未能弥补缺陷，甲方可采取必要的补救措施，但其风险和费用将由乙方承担，甲方根据合同的约定对乙方行使的其他权利不受影响，并可从质保金中预先扣除所产生的补救措施费用。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4.</w:t>
      </w:r>
      <w:r>
        <w:rPr>
          <w:rFonts w:hint="eastAsia" w:ascii="宋体" w:hAnsi="宋体" w:eastAsia="宋体" w:cs="宋体"/>
          <w:color w:val="000000"/>
          <w:kern w:val="0"/>
          <w:sz w:val="21"/>
          <w:szCs w:val="21"/>
        </w:rPr>
        <w:t>保修期满后，双方可另行签订维修和保养合同，乙方可收取正常的成本费用。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5.</w:t>
      </w:r>
      <w:r>
        <w:rPr>
          <w:rFonts w:hint="eastAsia" w:ascii="宋体" w:hAnsi="宋体" w:eastAsia="宋体" w:cs="宋体"/>
          <w:color w:val="000000"/>
          <w:kern w:val="0"/>
          <w:sz w:val="21"/>
          <w:szCs w:val="21"/>
        </w:rPr>
        <w:t>其他售后服务：_______________________________________</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 xml:space="preserve">违约责任 </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甲方无故逾期付款的，应当按照钱付金额，根据全国银行间同业拆借中心公布的贷款市场报价利率(LPR),向乙方支付逾期利息。</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rPr>
        <w:t>除本合同另有约定外，如乙方未按照本合同约定的时间交付或提供安装调试、培训服务、保修等本合同所约定的服务的，乙方应向甲方支付逾期违约金，每逾期一天，按合同价仟分之伍（0.5%）计收，但最高限额不超过合同总价款的百分之拾（10%）。逾期超过15天的，甲方有权解除本合同。乙方虽按合同约定的时间交付产品和提供服务，但所交付的产品或提供的服务不符合合同约定，应按逾期交付处理。</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rPr>
        <w:t>乙方在提供的产品中，使用翻新或二手等非原厂产品或配件的，甲方有权要求乙方予以更换或退货，并由乙方向甲方支付违约金，按合同总价款的百分之五十（50%）计收。</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4.</w:t>
      </w:r>
      <w:r>
        <w:rPr>
          <w:rFonts w:hint="eastAsia" w:ascii="宋体" w:hAnsi="宋体" w:eastAsia="宋体" w:cs="宋体"/>
          <w:color w:val="000000"/>
          <w:kern w:val="0"/>
          <w:sz w:val="21"/>
          <w:szCs w:val="21"/>
        </w:rPr>
        <w:t>如乙方提供的产品规格、技术参数、质量、数量不符合合同约定的，由甲方有权视情况选择要求乙方维修、更换、退还，并由乙方承担因此造成的损失,包括但不限于运杂费、检验费、仓储费、装卸费、人工费等其他费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5.</w:t>
      </w:r>
      <w:r>
        <w:rPr>
          <w:rFonts w:hint="eastAsia" w:ascii="宋体" w:hAnsi="宋体" w:eastAsia="宋体" w:cs="宋体"/>
          <w:color w:val="000000"/>
          <w:kern w:val="0"/>
          <w:sz w:val="21"/>
          <w:szCs w:val="21"/>
        </w:rPr>
        <w:t>乙方在质量保证期间未及时解决质量问题而影响产品价值或使用效果的，甲方有权扣除全部质保金以弥补甲方的损失，并就不足部分向乙方主张赔偿。</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6.</w:t>
      </w:r>
      <w:r>
        <w:rPr>
          <w:rFonts w:hint="eastAsia" w:ascii="宋体" w:hAnsi="宋体" w:eastAsia="宋体" w:cs="宋体"/>
          <w:color w:val="000000"/>
          <w:kern w:val="0"/>
          <w:sz w:val="21"/>
          <w:szCs w:val="21"/>
        </w:rPr>
        <w:t>一方因维护合法权益而支出的费用应由违约方承担，包括但不限于律师费、诉讼费、政府规费、鉴定费、公证费、检测费、交通食宿费等合理支出。</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争议解决</w:t>
      </w:r>
    </w:p>
    <w:p>
      <w:pPr>
        <w:snapToGrid w:val="0"/>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甲乙双方应通过友好协商，解决在执行本合同过程中所发生的或本合同有关的一切争议。如协商不成，应向甲方住所地人民法院提起诉讼。</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通知</w:t>
      </w:r>
    </w:p>
    <w:p>
      <w:pPr>
        <w:snapToGrid w:val="0"/>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履行本合同有关通知均应按照合同中所载的联系方式以书面形式作出。如以邮寄方式发送，以发件人寄出邮件后3日视为送达日期（无论收件人实际收件时间、是否实际收到、无法送达或退件）；以电子邮件/手机短信形式发出的通知，送达之日即视为送达。对方应对送达地址负责，如有变更，变更方负有义务通知对方，并书面告知新的联系人信息。如收件方未告知地址变更情况,则发件人仍可按原地址发出，并于退回之日视为送达，不利后果由收件方承担。</w:t>
      </w:r>
    </w:p>
    <w:p>
      <w:pPr>
        <w:pStyle w:val="11"/>
        <w:numPr>
          <w:ilvl w:val="0"/>
          <w:numId w:val="1"/>
        </w:numPr>
        <w:spacing w:line="400" w:lineRule="exact"/>
        <w:ind w:firstLineChars="0"/>
        <w:rPr>
          <w:rFonts w:hint="eastAsia" w:ascii="宋体" w:hAnsi="宋体" w:eastAsia="宋体" w:cs="宋体"/>
          <w:b/>
          <w:sz w:val="21"/>
          <w:szCs w:val="21"/>
        </w:rPr>
      </w:pPr>
      <w:r>
        <w:rPr>
          <w:rFonts w:hint="eastAsia" w:ascii="宋体" w:hAnsi="宋体" w:eastAsia="宋体" w:cs="宋体"/>
          <w:b/>
          <w:sz w:val="21"/>
          <w:szCs w:val="21"/>
        </w:rPr>
        <w:t>其他约定事项</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本合同经甲乙双方盖章后生效。本合同正一式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份，甲方执</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份，乙方执</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份，具有同等法律效力。</w:t>
      </w:r>
    </w:p>
    <w:p>
      <w:pPr>
        <w:pStyle w:val="11"/>
        <w:keepNext w:val="0"/>
        <w:keepLines w:val="0"/>
        <w:pageBreakBefore w:val="0"/>
        <w:widowControl w:val="0"/>
        <w:numPr>
          <w:ilvl w:val="0"/>
          <w:numId w:val="0"/>
        </w:numPr>
        <w:tabs>
          <w:tab w:val="left" w:pos="3600"/>
          <w:tab w:val="left" w:pos="5400"/>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rPr>
        <w:t>合同内容如需修改或补充，经双方协商，应签署书面修改或补充协议，该协议将作为本合同的一个组成部分，与本合同具有同等法律效力。</w:t>
      </w:r>
    </w:p>
    <w:p>
      <w:pPr>
        <w:pStyle w:val="11"/>
        <w:keepNext w:val="0"/>
        <w:keepLines w:val="0"/>
        <w:pageBreakBefore w:val="0"/>
        <w:widowControl w:val="0"/>
        <w:numPr>
          <w:ilvl w:val="0"/>
          <w:numId w:val="0"/>
        </w:numPr>
        <w:tabs>
          <w:tab w:val="left" w:pos="3600"/>
          <w:tab w:val="left" w:pos="5400"/>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rPr>
        <w:t>伴随本合同产生的招投标（询、报价）等文件、中标（成交）通知书（如有）作为本合同的附件，与本合同具有同等法律效力。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color w:val="000000"/>
          <w:kern w:val="0"/>
          <w:sz w:val="21"/>
          <w:szCs w:val="21"/>
        </w:rPr>
        <w:t>本合同及其附件和补充协议中未规定的事项，均遵照中华人民共和国有关法律、法规和政策执行。</w:t>
      </w:r>
    </w:p>
    <w:tbl>
      <w:tblPr>
        <w:tblStyle w:val="8"/>
        <w:tblW w:w="0" w:type="auto"/>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6" w:space="0"/>
        </w:tblBorders>
        <w:tblLayout w:type="autofit"/>
        <w:tblCellMar>
          <w:top w:w="0" w:type="dxa"/>
          <w:left w:w="108" w:type="dxa"/>
          <w:bottom w:w="0" w:type="dxa"/>
          <w:right w:w="108" w:type="dxa"/>
        </w:tblCellMar>
      </w:tblPr>
      <w:tblGrid>
        <w:gridCol w:w="4261"/>
        <w:gridCol w:w="4261"/>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6" w:space="0"/>
          </w:tblBorders>
          <w:tblCellMar>
            <w:top w:w="0" w:type="dxa"/>
            <w:left w:w="108" w:type="dxa"/>
            <w:bottom w:w="0" w:type="dxa"/>
            <w:right w:w="108" w:type="dxa"/>
          </w:tblCellMar>
        </w:tblPrEx>
        <w:trPr>
          <w:trHeight w:val="3793" w:hRule="atLeast"/>
        </w:trPr>
        <w:tc>
          <w:tcPr>
            <w:tcW w:w="4261" w:type="dxa"/>
          </w:tcPr>
          <w:p>
            <w:pPr>
              <w:spacing w:line="360" w:lineRule="exact"/>
              <w:rPr>
                <w:rFonts w:hint="eastAsia" w:ascii="宋体" w:hAnsi="宋体" w:eastAsia="宋体" w:cs="宋体"/>
                <w:sz w:val="18"/>
                <w:szCs w:val="18"/>
              </w:rPr>
            </w:pPr>
            <w:r>
              <w:rPr>
                <w:rFonts w:hint="eastAsia" w:ascii="宋体" w:hAnsi="宋体" w:eastAsia="宋体" w:cs="宋体"/>
                <w:sz w:val="18"/>
                <w:szCs w:val="18"/>
              </w:rPr>
              <w:t>甲方（盖章）：</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上海工商职业技术学院</w:t>
            </w:r>
            <w:r>
              <w:rPr>
                <w:rFonts w:hint="eastAsia" w:ascii="宋体" w:hAnsi="宋体" w:cs="宋体"/>
                <w:sz w:val="18"/>
                <w:szCs w:val="18"/>
                <w:u w:val="single"/>
                <w:lang w:val="en-US" w:eastAsia="zh-CN"/>
              </w:rPr>
              <w:t xml:space="preserve">   </w:t>
            </w:r>
            <w:r>
              <w:rPr>
                <w:rFonts w:hint="eastAsia" w:ascii="宋体" w:hAnsi="宋体" w:eastAsia="宋体" w:cs="宋体"/>
                <w:sz w:val="18"/>
                <w:szCs w:val="18"/>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委托代理人（签字）：</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联系电话：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联系地址：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纳税人识别号：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开户银行：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宋体" w:hAnsi="宋体" w:eastAsia="宋体" w:cs="宋体"/>
                <w:sz w:val="18"/>
                <w:szCs w:val="18"/>
              </w:rPr>
            </w:pPr>
            <w:r>
              <w:rPr>
                <w:rFonts w:hint="eastAsia" w:ascii="宋体" w:hAnsi="宋体" w:eastAsia="宋体" w:cs="宋体"/>
                <w:sz w:val="18"/>
                <w:szCs w:val="18"/>
              </w:rPr>
              <w:t>银行账号：</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    年    月    日                     </w:t>
            </w:r>
          </w:p>
        </w:tc>
        <w:tc>
          <w:tcPr>
            <w:tcW w:w="4261" w:type="dxa"/>
          </w:tcPr>
          <w:p>
            <w:pPr>
              <w:spacing w:line="360" w:lineRule="exact"/>
              <w:rPr>
                <w:rFonts w:hint="eastAsia" w:ascii="宋体" w:hAnsi="宋体" w:eastAsia="宋体" w:cs="宋体"/>
                <w:sz w:val="18"/>
                <w:szCs w:val="18"/>
              </w:rPr>
            </w:pPr>
            <w:r>
              <w:rPr>
                <w:rFonts w:hint="eastAsia" w:ascii="宋体" w:hAnsi="宋体" w:eastAsia="宋体" w:cs="宋体"/>
                <w:sz w:val="18"/>
                <w:szCs w:val="18"/>
              </w:rPr>
              <w:t>乙方（盖章）：</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法定代表人：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委托代理人（签字）：</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cs="宋体"/>
                <w:sz w:val="18"/>
                <w:szCs w:val="18"/>
                <w:lang w:val="en-US" w:eastAsia="zh-CN"/>
              </w:rPr>
              <w:t>联系电话</w:t>
            </w:r>
            <w:r>
              <w:rPr>
                <w:rFonts w:hint="eastAsia" w:ascii="宋体" w:hAnsi="宋体" w:eastAsia="宋体" w:cs="宋体"/>
                <w:sz w:val="18"/>
                <w:szCs w:val="18"/>
              </w:rPr>
              <w:t>：</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u w:val="single"/>
              </w:rPr>
            </w:pPr>
            <w:r>
              <w:rPr>
                <w:rFonts w:hint="eastAsia" w:ascii="宋体" w:hAnsi="宋体" w:eastAsia="宋体" w:cs="宋体"/>
                <w:sz w:val="18"/>
                <w:szCs w:val="18"/>
              </w:rPr>
              <w:t>联系地址：</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u w:val="single"/>
              </w:rPr>
            </w:pPr>
            <w:r>
              <w:rPr>
                <w:rFonts w:hint="eastAsia" w:ascii="宋体" w:hAnsi="宋体" w:eastAsia="宋体" w:cs="宋体"/>
                <w:sz w:val="18"/>
                <w:szCs w:val="18"/>
              </w:rPr>
              <w:t>纳税人识别号：</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u w:val="single"/>
              </w:rPr>
            </w:pPr>
            <w:r>
              <w:rPr>
                <w:rFonts w:hint="eastAsia" w:ascii="宋体" w:hAnsi="宋体" w:eastAsia="宋体" w:cs="宋体"/>
                <w:sz w:val="18"/>
                <w:szCs w:val="18"/>
              </w:rPr>
              <w:t>开户银行：</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宋体" w:hAnsi="宋体" w:eastAsia="宋体" w:cs="宋体"/>
                <w:sz w:val="18"/>
                <w:szCs w:val="18"/>
              </w:rPr>
            </w:pPr>
            <w:r>
              <w:rPr>
                <w:rFonts w:hint="eastAsia" w:ascii="宋体" w:hAnsi="宋体" w:eastAsia="宋体" w:cs="宋体"/>
                <w:sz w:val="18"/>
                <w:szCs w:val="18"/>
              </w:rPr>
              <w:t>银行账号：</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 xml:space="preserve">    年    月    日</w:t>
            </w:r>
          </w:p>
        </w:tc>
      </w:tr>
    </w:tbl>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合同编号： </w:t>
      </w:r>
      <w:r>
        <w:rPr>
          <w:rFonts w:hint="eastAsia" w:ascii="宋体" w:hAnsi="宋体" w:cs="宋体"/>
          <w:sz w:val="21"/>
          <w:szCs w:val="21"/>
          <w:u w:val="single"/>
          <w:lang w:val="en-US" w:eastAsia="zh-CN"/>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此处由设备管理处编制填写</w:t>
      </w:r>
      <w:r>
        <w:rPr>
          <w:rFonts w:hint="eastAsia" w:ascii="宋体" w:hAnsi="宋体" w:cs="宋体"/>
          <w:sz w:val="18"/>
          <w:szCs w:val="18"/>
          <w:lang w:eastAsia="zh-CN"/>
        </w:rPr>
        <w:t>）</w:t>
      </w:r>
      <w:bookmarkStart w:id="0" w:name="_GoBack"/>
      <w:bookmarkEnd w:id="0"/>
    </w:p>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8"/>
          <w:szCs w:val="28"/>
        </w:rPr>
        <w:t>上海工商职业技术学院</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采购合同</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服务类</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rPr>
      </w:pPr>
      <w:r>
        <w:rPr>
          <w:rFonts w:hint="eastAsia" w:ascii="宋体" w:hAnsi="宋体" w:eastAsia="宋体" w:cs="宋体"/>
          <w:b/>
          <w:sz w:val="21"/>
          <w:szCs w:val="21"/>
        </w:rPr>
        <w:t>甲方：</w:t>
      </w:r>
      <w:r>
        <w:rPr>
          <w:rFonts w:hint="eastAsia" w:ascii="宋体" w:hAnsi="宋体" w:eastAsia="宋体" w:cs="宋体"/>
          <w:sz w:val="21"/>
          <w:szCs w:val="21"/>
        </w:rPr>
        <w:t>上海工商职业技术学院</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sz w:val="21"/>
          <w:szCs w:val="21"/>
        </w:rPr>
      </w:pPr>
      <w:r>
        <w:rPr>
          <w:rFonts w:hint="eastAsia" w:ascii="宋体" w:hAnsi="宋体" w:eastAsia="宋体" w:cs="宋体"/>
          <w:b/>
          <w:sz w:val="21"/>
          <w:szCs w:val="21"/>
        </w:rPr>
        <w:t>乙方：</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》及有关法律法规，甲、乙双方在平等、自愿的基础上，经协商一致，达成如下协议：</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服务名称及内容</w:t>
      </w:r>
    </w:p>
    <w:p>
      <w:pPr>
        <w:keepNext w:val="0"/>
        <w:keepLines w:val="0"/>
        <w:pageBreakBefore w:val="0"/>
        <w:widowControl w:val="0"/>
        <w:kinsoku/>
        <w:wordWrap/>
        <w:overflowPunct/>
        <w:topLinePunct w:val="0"/>
        <w:autoSpaceDE/>
        <w:autoSpaceDN/>
        <w:bidi w:val="0"/>
        <w:adjustRightInd/>
        <w:spacing w:line="360" w:lineRule="auto"/>
        <w:ind w:left="0" w:firstLine="420" w:firstLineChars="200"/>
        <w:jc w:val="both"/>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（根据项目情况自拟）</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服务期限</w:t>
      </w:r>
    </w:p>
    <w:p>
      <w:pPr>
        <w:keepNext w:val="0"/>
        <w:keepLines w:val="0"/>
        <w:pageBreakBefore w:val="0"/>
        <w:widowControl w:val="0"/>
        <w:kinsoku/>
        <w:wordWrap/>
        <w:overflowPunct/>
        <w:topLinePunct w:val="0"/>
        <w:autoSpaceDE/>
        <w:autoSpaceDN/>
        <w:bidi w:val="0"/>
        <w:adjustRightInd/>
        <w:spacing w:line="360" w:lineRule="auto"/>
        <w:ind w:left="0" w:firstLine="420" w:firstLineChars="200"/>
        <w:jc w:val="both"/>
        <w:textAlignment w:val="auto"/>
        <w:rPr>
          <w:rFonts w:hint="eastAsia" w:ascii="宋体" w:hAnsi="宋体" w:eastAsia="宋体" w:cs="宋体"/>
          <w:sz w:val="21"/>
          <w:szCs w:val="21"/>
          <w:highlight w:val="yellow"/>
        </w:rPr>
      </w:pPr>
      <w:r>
        <w:rPr>
          <w:rFonts w:hint="eastAsia" w:ascii="宋体" w:hAnsi="宋体" w:eastAsia="宋体" w:cs="宋体"/>
          <w:sz w:val="21"/>
          <w:szCs w:val="21"/>
        </w:rPr>
        <w:t>乙方应于合同签订之日起</w:t>
      </w:r>
      <w:r>
        <w:rPr>
          <w:rFonts w:hint="eastAsia" w:ascii="宋体" w:hAnsi="宋体" w:eastAsia="宋体" w:cs="宋体"/>
          <w:sz w:val="21"/>
          <w:szCs w:val="21"/>
          <w:u w:val="single"/>
        </w:rPr>
        <w:t xml:space="preserve">      </w:t>
      </w:r>
      <w:r>
        <w:rPr>
          <w:rFonts w:hint="eastAsia" w:ascii="宋体" w:hAnsi="宋体" w:eastAsia="宋体" w:cs="宋体"/>
          <w:sz w:val="21"/>
          <w:szCs w:val="21"/>
        </w:rPr>
        <w:t>日内完成合同约定的服务内容，由甲方进行验收。验收方式为：</w:t>
      </w:r>
      <w:r>
        <w:rPr>
          <w:rFonts w:hint="eastAsia" w:ascii="宋体" w:hAnsi="宋体" w:eastAsia="宋体" w:cs="宋体"/>
          <w:sz w:val="21"/>
          <w:szCs w:val="21"/>
          <w:highlight w:val="yellow"/>
        </w:rPr>
        <w:t>（根据项目情况自拟）</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合同金额</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本合同服务费用总金额为：（大写）人民币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，（小写：¥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本合同总金额</w:t>
      </w:r>
      <w:r>
        <w:rPr>
          <w:rFonts w:hint="eastAsia" w:ascii="宋体" w:hAnsi="宋体" w:eastAsia="宋体" w:cs="宋体"/>
          <w:sz w:val="21"/>
          <w:szCs w:val="21"/>
        </w:rPr>
        <w:t>包含乙方为履行本合同而发生的所有费用，包括但不限于税费、耗材配件费、包装费、人工费、各项服务费</w:t>
      </w:r>
      <w:r>
        <w:rPr>
          <w:rFonts w:hint="eastAsia" w:ascii="宋体" w:hAnsi="宋体" w:eastAsia="宋体" w:cs="宋体"/>
          <w:sz w:val="21"/>
          <w:szCs w:val="21"/>
          <w:lang w:val="en-US" w:eastAsia="zh-CN"/>
        </w:rPr>
        <w:t>等全部价款</w:t>
      </w:r>
      <w:r>
        <w:rPr>
          <w:rFonts w:hint="eastAsia" w:ascii="宋体" w:hAnsi="宋体" w:eastAsia="宋体" w:cs="宋体"/>
          <w:sz w:val="21"/>
          <w:szCs w:val="21"/>
        </w:rPr>
        <w:t>，甲方不再另行支付其他任何费用。</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合同款支付</w:t>
      </w:r>
    </w:p>
    <w:p>
      <w:pPr>
        <w:keepNext w:val="0"/>
        <w:keepLines w:val="0"/>
        <w:pageBreakBefore w:val="0"/>
        <w:widowControl w:val="0"/>
        <w:kinsoku/>
        <w:wordWrap/>
        <w:overflowPunct/>
        <w:topLinePunct w:val="0"/>
        <w:autoSpaceDE/>
        <w:autoSpaceDN/>
        <w:bidi w:val="0"/>
        <w:adjustRightInd/>
        <w:spacing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甲方按以下第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种方式支付合同款（选择其一）：</w:t>
      </w:r>
    </w:p>
    <w:p>
      <w:pPr>
        <w:keepNext w:val="0"/>
        <w:keepLines w:val="0"/>
        <w:pageBreakBefore w:val="0"/>
        <w:widowControl w:val="0"/>
        <w:kinsoku/>
        <w:wordWrap/>
        <w:overflowPunct/>
        <w:topLinePunct w:val="0"/>
        <w:autoSpaceDE/>
        <w:autoSpaceDN/>
        <w:bidi w:val="0"/>
        <w:adjustRightInd/>
        <w:spacing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① 乙方履约完成并经甲方验收合格后，甲方于</w:t>
      </w:r>
      <w:r>
        <w:rPr>
          <w:rFonts w:hint="eastAsia" w:ascii="宋体" w:hAnsi="宋体" w:eastAsia="宋体" w:cs="宋体"/>
          <w:sz w:val="21"/>
          <w:szCs w:val="21"/>
          <w:u w:val="single"/>
        </w:rPr>
        <w:t xml:space="preserve">      </w:t>
      </w:r>
      <w:r>
        <w:rPr>
          <w:rFonts w:hint="eastAsia" w:ascii="宋体" w:hAnsi="宋体" w:eastAsia="宋体" w:cs="宋体"/>
          <w:sz w:val="21"/>
          <w:szCs w:val="21"/>
        </w:rPr>
        <w:t>日内一次性付清合同款。</w:t>
      </w:r>
    </w:p>
    <w:p>
      <w:pPr>
        <w:keepNext w:val="0"/>
        <w:keepLines w:val="0"/>
        <w:pageBreakBefore w:val="0"/>
        <w:widowControl w:val="0"/>
        <w:kinsoku/>
        <w:wordWrap/>
        <w:overflowPunct/>
        <w:topLinePunct w:val="0"/>
        <w:autoSpaceDE/>
        <w:autoSpaceDN/>
        <w:bidi w:val="0"/>
        <w:adjustRightInd/>
        <w:spacing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② 签订合同后甲方预付合同款的</w:t>
      </w:r>
      <w:r>
        <w:rPr>
          <w:rFonts w:hint="eastAsia" w:ascii="宋体" w:hAnsi="宋体" w:eastAsia="宋体" w:cs="宋体"/>
          <w:sz w:val="21"/>
          <w:szCs w:val="21"/>
          <w:u w:val="single"/>
        </w:rPr>
        <w:t xml:space="preserve">          </w:t>
      </w:r>
      <w:r>
        <w:rPr>
          <w:rFonts w:hint="eastAsia" w:ascii="宋体" w:hAnsi="宋体" w:eastAsia="宋体" w:cs="宋体"/>
          <w:sz w:val="21"/>
          <w:szCs w:val="21"/>
        </w:rPr>
        <w:t>%  （即</w:t>
      </w:r>
      <w:r>
        <w:rPr>
          <w:rFonts w:hint="eastAsia" w:ascii="宋体" w:hAnsi="宋体" w:eastAsia="宋体" w:cs="宋体"/>
          <w:sz w:val="21"/>
          <w:szCs w:val="21"/>
          <w:u w:val="single"/>
        </w:rPr>
        <w:t xml:space="preserve">        </w:t>
      </w:r>
      <w:r>
        <w:rPr>
          <w:rFonts w:hint="eastAsia" w:ascii="宋体" w:hAnsi="宋体" w:eastAsia="宋体" w:cs="宋体"/>
          <w:sz w:val="21"/>
          <w:szCs w:val="21"/>
        </w:rPr>
        <w:t>元），乙方履约完成经甲方验收合格后，甲方于</w:t>
      </w:r>
      <w:r>
        <w:rPr>
          <w:rFonts w:hint="eastAsia" w:ascii="宋体" w:hAnsi="宋体" w:eastAsia="宋体" w:cs="宋体"/>
          <w:sz w:val="21"/>
          <w:szCs w:val="21"/>
          <w:u w:val="single"/>
        </w:rPr>
        <w:t xml:space="preserve">      </w:t>
      </w:r>
      <w:r>
        <w:rPr>
          <w:rFonts w:hint="eastAsia" w:ascii="宋体" w:hAnsi="宋体" w:eastAsia="宋体" w:cs="宋体"/>
          <w:sz w:val="21"/>
          <w:szCs w:val="21"/>
        </w:rPr>
        <w:t>日内一次性付清余款。</w:t>
      </w:r>
    </w:p>
    <w:p>
      <w:pPr>
        <w:keepNext w:val="0"/>
        <w:keepLines w:val="0"/>
        <w:pageBreakBefore w:val="0"/>
        <w:widowControl w:val="0"/>
        <w:kinsoku/>
        <w:wordWrap/>
        <w:overflowPunct/>
        <w:topLinePunct w:val="0"/>
        <w:autoSpaceDE/>
        <w:autoSpaceDN/>
        <w:bidi w:val="0"/>
        <w:adjustRightInd/>
        <w:spacing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乙方须按国家有关财税规定为甲方开具正规发票。</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售后服务</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u w:val="single"/>
        </w:rPr>
        <w:t xml:space="preserve">        </w:t>
      </w:r>
      <w:r>
        <w:rPr>
          <w:rFonts w:hint="eastAsia" w:ascii="宋体" w:hAnsi="宋体" w:eastAsia="宋体" w:cs="宋体"/>
          <w:sz w:val="21"/>
          <w:szCs w:val="21"/>
        </w:rPr>
        <w:t>年免费维保（自验收合格之日起）</w:t>
      </w:r>
      <w:r>
        <w:rPr>
          <w:rFonts w:hint="eastAsia" w:ascii="宋体" w:hAnsi="宋体" w:eastAsia="宋体" w:cs="宋体"/>
          <w:b w:val="0"/>
          <w:bCs/>
          <w:i w:val="0"/>
          <w:iCs/>
          <w:sz w:val="21"/>
          <w:szCs w:val="21"/>
          <w:highlight w:val="yellow"/>
        </w:rPr>
        <w:t>（此条可根据项目性质编辑修改）。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免费质保期结束后，甲方如有后续服务需求，乙方仍应承担维护职责，甲方需支付相应的服务费用</w:t>
      </w:r>
      <w:r>
        <w:rPr>
          <w:rFonts w:hint="eastAsia" w:ascii="宋体" w:hAnsi="宋体" w:eastAsia="宋体" w:cs="宋体"/>
          <w:sz w:val="21"/>
          <w:szCs w:val="21"/>
          <w:highlight w:val="yellow"/>
        </w:rPr>
        <w:t>（此条可根据项目性质编辑修改）</w:t>
      </w:r>
      <w:r>
        <w:rPr>
          <w:rFonts w:hint="eastAsia" w:ascii="宋体" w:hAnsi="宋体" w:eastAsia="宋体" w:cs="宋体"/>
          <w:sz w:val="21"/>
          <w:szCs w:val="21"/>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违约责任</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因非甲方原因，乙方不履行合同义务或者履行合同义务不符合约定的，应当按甲方要求承担继续履行、采取补救措施、扣除或退还甲方相应合同价款或者支付违约金的违约责任。</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rPr>
        <w:t>如乙方未按照本合同的约定期限完成服务的，则每迟延1日，应向甲方支付合同总价款0.5‰的违约金；迟延超过10日的，甲方有权单方解除本合同。</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rPr>
        <w:t>如乙方提供的服务不符合约定或无法通过甲方验收的，乙方负责整改，经过一次整改，仍无法达到要求的，甲方有权自行或委托第三方实施，由此产生的费用由乙方承担，同时，甲方有权选择解除本合同。</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4.</w:t>
      </w:r>
      <w:r>
        <w:rPr>
          <w:rFonts w:hint="eastAsia" w:ascii="宋体" w:hAnsi="宋体" w:eastAsia="宋体" w:cs="宋体"/>
          <w:color w:val="000000"/>
          <w:kern w:val="0"/>
          <w:sz w:val="21"/>
          <w:szCs w:val="21"/>
        </w:rPr>
        <w:t>乙方未经甲方书面同意将本合同的全部或部分服务转让给第三方，或者将合同权利、对甲方享有的债权转让给第三方的，该等转让对甲方无效，且甲方有权单方解除本合同。</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5.</w:t>
      </w:r>
      <w:r>
        <w:rPr>
          <w:rFonts w:hint="eastAsia" w:ascii="宋体" w:hAnsi="宋体" w:eastAsia="宋体" w:cs="宋体"/>
          <w:color w:val="000000"/>
          <w:kern w:val="0"/>
          <w:sz w:val="21"/>
          <w:szCs w:val="21"/>
        </w:rPr>
        <w:t>如乙方不履行质保义务，甲方有权解除合同，并要求乙方承担本合同总金额20%的违约金。</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6.</w:t>
      </w:r>
      <w:r>
        <w:rPr>
          <w:rFonts w:hint="eastAsia" w:ascii="宋体" w:hAnsi="宋体" w:eastAsia="宋体" w:cs="宋体"/>
          <w:color w:val="000000"/>
          <w:kern w:val="0"/>
          <w:sz w:val="21"/>
          <w:szCs w:val="21"/>
        </w:rPr>
        <w:t>因乙方存在其他违约行为或因乙方原因导致合同目的无法实现或合同无法继续履行的，甲方有权解除合同。</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7.</w:t>
      </w:r>
      <w:r>
        <w:rPr>
          <w:rFonts w:hint="eastAsia" w:ascii="宋体" w:hAnsi="宋体" w:eastAsia="宋体" w:cs="宋体"/>
          <w:color w:val="000000"/>
          <w:kern w:val="0"/>
          <w:sz w:val="21"/>
          <w:szCs w:val="21"/>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8.</w:t>
      </w:r>
      <w:r>
        <w:rPr>
          <w:rFonts w:hint="eastAsia" w:ascii="宋体" w:hAnsi="宋体" w:eastAsia="宋体" w:cs="宋体"/>
          <w:color w:val="000000"/>
          <w:kern w:val="0"/>
          <w:sz w:val="21"/>
          <w:szCs w:val="21"/>
        </w:rPr>
        <w:t>本合同所涉及全部违约金，甲方均有权从未付合同价款或履约保证金中扣除，乙方对此无异议。</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不可抗力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不可抗力指下列任何事件：骚乱、战争、火灾、洪水、地震、风暴、潮水或其他自然灾害，以及甲、乙双方不能预见、不能避免、不能克服的其他事件。</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rPr>
        <w:t>任何一方由于不可抗力且自身无过错造成的部分或全部不能履行协议的义务将不视为违约，但应在条件允许下采取一切必要的措施，以减少因不可抗力造成的损失。</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rPr>
        <w:t>遇有不可抗力的一方，应尽快将事件的情况以书面形式通知其他各方，并在事件发生后十五天内，向其他各方提交部分或全部不能履行本协议义务以及需要延期履行的理由的报告；并应在可能的情况下采取措施减少损失。如果发生不可抗力，协议任何一方均不对因无法履行或迟延履行义务而使他方蒙受的任何损害以及增加的费用和损失承担责任。主张不可抗力的当事人应采取适当方法减小或消除不可抗力的影响，并在尽可能的时间内设法恢复履行因不可抗力而受影响的协议义务。</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声明、保证和承诺</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甲方在此不可撤销地向乙方声明、保证和承诺如下：</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（1）甲方具备与签署本协议相适应的权利能力和行为能力。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（2）代表甲方签署本协议之人士为甲方合法授权代表甲方，甲方将按照法律、法规、规范性文件及甲方内部管理文件的规定取得所需批准及授权。</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（3）甲方签署及履行本协议不会导致甲方违反任何甲方签署及履行本协议也不会与甲方已签订的其他协议相冲突。</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（4）甲方将按照本协议约定的条款和条件履行付款义务。</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乙方在此不可撤销地向甲方声明、保证和承诺如下：</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（1）乙方具有必要的权利、</w:t>
      </w:r>
      <w:r>
        <w:rPr>
          <w:rFonts w:hint="eastAsia" w:ascii="宋体" w:hAnsi="宋体" w:eastAsia="宋体" w:cs="宋体"/>
          <w:color w:val="000000"/>
          <w:kern w:val="0"/>
          <w:sz w:val="21"/>
          <w:szCs w:val="21"/>
          <w:lang w:val="en-US" w:eastAsia="zh-CN"/>
        </w:rPr>
        <w:t>能力</w:t>
      </w:r>
      <w:r>
        <w:rPr>
          <w:rFonts w:hint="eastAsia" w:ascii="宋体" w:hAnsi="宋体" w:eastAsia="宋体" w:cs="宋体"/>
          <w:color w:val="000000"/>
          <w:kern w:val="0"/>
          <w:sz w:val="21"/>
          <w:szCs w:val="21"/>
        </w:rPr>
        <w:t>及</w:t>
      </w:r>
      <w:r>
        <w:rPr>
          <w:rFonts w:hint="eastAsia" w:ascii="宋体" w:hAnsi="宋体" w:eastAsia="宋体" w:cs="宋体"/>
          <w:color w:val="000000"/>
          <w:kern w:val="0"/>
          <w:sz w:val="21"/>
          <w:szCs w:val="21"/>
          <w:lang w:val="en-US" w:eastAsia="zh-CN"/>
        </w:rPr>
        <w:t>合法资质</w:t>
      </w:r>
      <w:r>
        <w:rPr>
          <w:rFonts w:hint="eastAsia" w:ascii="宋体" w:hAnsi="宋体" w:eastAsia="宋体" w:cs="宋体"/>
          <w:color w:val="000000"/>
          <w:kern w:val="0"/>
          <w:sz w:val="21"/>
          <w:szCs w:val="21"/>
        </w:rPr>
        <w:t>订立及履行本协议项下的所有义务和责任，本协议一经生效即对乙方具有合法、有效的约束力。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（2）乙方签署及履行本协议不会导致乙方违反任何法律、法规、规范性文件或乙方的管理文件，乙方签署及履行本协议也不会与乙方已签订的其他协议相冲突。</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（3）乙方声明，其对</w:t>
      </w:r>
      <w:r>
        <w:rPr>
          <w:rFonts w:hint="eastAsia" w:ascii="宋体" w:hAnsi="宋体" w:eastAsia="宋体" w:cs="宋体"/>
          <w:color w:val="000000"/>
          <w:kern w:val="0"/>
          <w:sz w:val="21"/>
          <w:szCs w:val="21"/>
          <w:lang w:val="en-US" w:eastAsia="zh-CN"/>
        </w:rPr>
        <w:t>合同</w:t>
      </w:r>
      <w:r>
        <w:rPr>
          <w:rFonts w:hint="eastAsia" w:ascii="宋体" w:hAnsi="宋体" w:eastAsia="宋体" w:cs="宋体"/>
          <w:color w:val="000000"/>
          <w:kern w:val="0"/>
          <w:sz w:val="21"/>
          <w:szCs w:val="21"/>
        </w:rPr>
        <w:t>标的拥有合法、完整的</w:t>
      </w:r>
      <w:r>
        <w:rPr>
          <w:rFonts w:hint="eastAsia" w:ascii="宋体" w:hAnsi="宋体" w:eastAsia="宋体" w:cs="宋体"/>
          <w:color w:val="000000"/>
          <w:kern w:val="0"/>
          <w:sz w:val="21"/>
          <w:szCs w:val="21"/>
          <w:lang w:val="en-US" w:eastAsia="zh-CN"/>
        </w:rPr>
        <w:t>权利</w:t>
      </w:r>
      <w:r>
        <w:rPr>
          <w:rFonts w:hint="eastAsia" w:ascii="宋体" w:hAnsi="宋体" w:eastAsia="宋体" w:cs="宋体"/>
          <w:color w:val="000000"/>
          <w:kern w:val="0"/>
          <w:sz w:val="21"/>
          <w:szCs w:val="21"/>
        </w:rPr>
        <w:t>，具备持有和处分标</w:t>
      </w:r>
      <w:r>
        <w:rPr>
          <w:rFonts w:hint="eastAsia" w:ascii="宋体" w:hAnsi="宋体" w:eastAsia="宋体" w:cs="宋体"/>
          <w:color w:val="000000"/>
          <w:kern w:val="0"/>
          <w:sz w:val="21"/>
          <w:szCs w:val="21"/>
          <w:lang w:val="en-US" w:eastAsia="zh-CN"/>
        </w:rPr>
        <w:t>的</w:t>
      </w:r>
      <w:r>
        <w:rPr>
          <w:rFonts w:hint="eastAsia" w:ascii="宋体" w:hAnsi="宋体" w:eastAsia="宋体" w:cs="宋体"/>
          <w:color w:val="000000"/>
          <w:kern w:val="0"/>
          <w:sz w:val="21"/>
          <w:szCs w:val="21"/>
        </w:rPr>
        <w:t>的一切必需之权力和授权；标的上不存在任何未披露的抵押、保证、质押、留置或者其他担保权益。</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争议解决</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甲乙双方应通过友好协商，解决在执行本合同过程中所发生的或本合同有关的一切争议。如协商不成，应向甲方住所地人民法院提起诉讼</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且违约方应当承担因此产生的相关费用（包括但不限于律师费，公证费，差旅费，诉讼费，保全费等）</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rPr>
        <w:t>通知</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履行本合同有关通知均应按照合同中所载的联系方式以书面形式作出。如以邮寄方式发送，以发件人寄出邮件后3日视为送达日期（无论收件人实际收件时间、是否实际收到、无法送达或退件）；以电子邮件/手机短信形式发出的通知，送达之日即视为送达。对方应对送达地址负责，如有变更，变更方负有义务通知对方，并书面告知新的联系人信息。如收件方未告知地址变更情况,则发件人仍可按原地址发出，并于退回之日视为送达，不利后果由收件方承担。</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rPr>
        <w:t>其他约定事项</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本合同经甲乙双方盖章后生效。本合同正一式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份，甲方执</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份，乙方执</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份，具有同等法律效力。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rPr>
        <w:t>合同内容如需修改或补充，经双方协商，应签署书面修改或补充协议，该协议将作为本合同的一个组成部分，与本合同具有同等法律效力。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rPr>
        <w:t>伴随本合同产生的招投标（询、报价）等文件、中标（成交）通知书（如有）作为本合同的附件，与本合同具有同等法律效力。</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color w:val="000000"/>
          <w:kern w:val="0"/>
          <w:sz w:val="21"/>
          <w:szCs w:val="21"/>
        </w:rPr>
        <w:t>本合同及其附件和补充协议中未规定的事项，均遵照中华人民共和国有关法律、法规和政策执行。</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rPr>
      </w:pP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rPr>
      </w:pP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rPr>
      </w:pP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（本页以下无正文，后接签字页）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s="Arial"/>
          <w:color w:val="000000"/>
          <w:kern w:val="0"/>
          <w:szCs w:val="21"/>
        </w:rPr>
      </w:pPr>
    </w:p>
    <w:tbl>
      <w:tblPr>
        <w:tblStyle w:val="8"/>
        <w:tblW w:w="0" w:type="auto"/>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6" w:space="0"/>
        </w:tblBorders>
        <w:tblLayout w:type="autofit"/>
        <w:tblCellMar>
          <w:top w:w="0" w:type="dxa"/>
          <w:left w:w="108" w:type="dxa"/>
          <w:bottom w:w="0" w:type="dxa"/>
          <w:right w:w="108" w:type="dxa"/>
        </w:tblCellMar>
      </w:tblPr>
      <w:tblGrid>
        <w:gridCol w:w="4261"/>
        <w:gridCol w:w="4261"/>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6" w:space="0"/>
          </w:tblBorders>
          <w:tblCellMar>
            <w:top w:w="0" w:type="dxa"/>
            <w:left w:w="108" w:type="dxa"/>
            <w:bottom w:w="0" w:type="dxa"/>
            <w:right w:w="108" w:type="dxa"/>
          </w:tblCellMar>
        </w:tblPrEx>
        <w:trPr>
          <w:trHeight w:val="3793" w:hRule="atLeast"/>
        </w:trPr>
        <w:tc>
          <w:tcPr>
            <w:tcW w:w="4261" w:type="dxa"/>
          </w:tcPr>
          <w:p>
            <w:pPr>
              <w:spacing w:line="360" w:lineRule="exact"/>
              <w:rPr>
                <w:rFonts w:hint="eastAsia" w:ascii="宋体" w:hAnsi="宋体" w:eastAsia="宋体" w:cs="宋体"/>
                <w:sz w:val="18"/>
                <w:szCs w:val="18"/>
              </w:rPr>
            </w:pPr>
            <w:r>
              <w:rPr>
                <w:rFonts w:hint="eastAsia" w:ascii="宋体" w:hAnsi="宋体" w:eastAsia="宋体" w:cs="宋体"/>
                <w:sz w:val="18"/>
                <w:szCs w:val="18"/>
              </w:rPr>
              <w:t>甲方（盖章）：</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上海工商职业技术学院</w:t>
            </w:r>
            <w:r>
              <w:rPr>
                <w:rFonts w:hint="eastAsia" w:ascii="宋体" w:hAnsi="宋体" w:cs="宋体"/>
                <w:sz w:val="18"/>
                <w:szCs w:val="18"/>
                <w:u w:val="single"/>
                <w:lang w:val="en-US" w:eastAsia="zh-CN"/>
              </w:rPr>
              <w:t xml:space="preserve">   </w:t>
            </w:r>
            <w:r>
              <w:rPr>
                <w:rFonts w:hint="eastAsia" w:ascii="宋体" w:hAnsi="宋体" w:eastAsia="宋体" w:cs="宋体"/>
                <w:sz w:val="18"/>
                <w:szCs w:val="18"/>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委托代理人（签字）：</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联系电话：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联系地址：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纳税人识别号：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开户银行：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宋体" w:hAnsi="宋体" w:eastAsia="宋体" w:cs="宋体"/>
                <w:sz w:val="18"/>
                <w:szCs w:val="18"/>
              </w:rPr>
            </w:pPr>
            <w:r>
              <w:rPr>
                <w:rFonts w:hint="eastAsia" w:ascii="宋体" w:hAnsi="宋体" w:eastAsia="宋体" w:cs="宋体"/>
                <w:sz w:val="18"/>
                <w:szCs w:val="18"/>
              </w:rPr>
              <w:t>银行账号：</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    年    月    日                     </w:t>
            </w:r>
          </w:p>
        </w:tc>
        <w:tc>
          <w:tcPr>
            <w:tcW w:w="4261" w:type="dxa"/>
          </w:tcPr>
          <w:p>
            <w:pPr>
              <w:spacing w:line="360" w:lineRule="exact"/>
              <w:rPr>
                <w:rFonts w:hint="eastAsia" w:ascii="宋体" w:hAnsi="宋体" w:eastAsia="宋体" w:cs="宋体"/>
                <w:sz w:val="18"/>
                <w:szCs w:val="18"/>
              </w:rPr>
            </w:pPr>
            <w:r>
              <w:rPr>
                <w:rFonts w:hint="eastAsia" w:ascii="宋体" w:hAnsi="宋体" w:eastAsia="宋体" w:cs="宋体"/>
                <w:sz w:val="18"/>
                <w:szCs w:val="18"/>
              </w:rPr>
              <w:t>乙方（盖章）：</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 xml:space="preserve">法定代表人：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eastAsia="宋体" w:cs="宋体"/>
                <w:sz w:val="18"/>
                <w:szCs w:val="18"/>
              </w:rPr>
              <w:t>委托代理人（签字）：</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rPr>
            </w:pPr>
            <w:r>
              <w:rPr>
                <w:rFonts w:hint="eastAsia" w:ascii="宋体" w:hAnsi="宋体" w:cs="宋体"/>
                <w:sz w:val="18"/>
                <w:szCs w:val="18"/>
                <w:lang w:val="en-US" w:eastAsia="zh-CN"/>
              </w:rPr>
              <w:t>联系电话</w:t>
            </w:r>
            <w:r>
              <w:rPr>
                <w:rFonts w:hint="eastAsia" w:ascii="宋体" w:hAnsi="宋体" w:eastAsia="宋体" w:cs="宋体"/>
                <w:sz w:val="18"/>
                <w:szCs w:val="18"/>
              </w:rPr>
              <w:t>：</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u w:val="single"/>
              </w:rPr>
            </w:pPr>
            <w:r>
              <w:rPr>
                <w:rFonts w:hint="eastAsia" w:ascii="宋体" w:hAnsi="宋体" w:eastAsia="宋体" w:cs="宋体"/>
                <w:sz w:val="18"/>
                <w:szCs w:val="18"/>
              </w:rPr>
              <w:t>联系地址：</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u w:val="single"/>
              </w:rPr>
            </w:pPr>
            <w:r>
              <w:rPr>
                <w:rFonts w:hint="eastAsia" w:ascii="宋体" w:hAnsi="宋体" w:eastAsia="宋体" w:cs="宋体"/>
                <w:sz w:val="18"/>
                <w:szCs w:val="18"/>
              </w:rPr>
              <w:t>纳税人识别号：</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rPr>
                <w:rFonts w:hint="eastAsia" w:ascii="宋体" w:hAnsi="宋体" w:eastAsia="宋体" w:cs="宋体"/>
                <w:sz w:val="18"/>
                <w:szCs w:val="18"/>
                <w:u w:val="single"/>
              </w:rPr>
            </w:pPr>
            <w:r>
              <w:rPr>
                <w:rFonts w:hint="eastAsia" w:ascii="宋体" w:hAnsi="宋体" w:eastAsia="宋体" w:cs="宋体"/>
                <w:sz w:val="18"/>
                <w:szCs w:val="18"/>
              </w:rPr>
              <w:t>开户银行：</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宋体" w:hAnsi="宋体" w:eastAsia="宋体" w:cs="宋体"/>
                <w:sz w:val="18"/>
                <w:szCs w:val="18"/>
              </w:rPr>
            </w:pPr>
            <w:r>
              <w:rPr>
                <w:rFonts w:hint="eastAsia" w:ascii="宋体" w:hAnsi="宋体" w:eastAsia="宋体" w:cs="宋体"/>
                <w:sz w:val="18"/>
                <w:szCs w:val="18"/>
              </w:rPr>
              <w:t>银行账号：</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p>
          <w:p>
            <w:pPr>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 xml:space="preserve">    年    月    日</w:t>
            </w:r>
          </w:p>
        </w:tc>
      </w:tr>
    </w:tbl>
    <w:p>
      <w:pPr>
        <w:snapToGrid w:val="0"/>
        <w:spacing w:line="400" w:lineRule="exact"/>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v:textbox>
            </v:shape>
          </w:pict>
        </mc:Fallback>
      </mc:AlternateContent>
    </w: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v:textbox>
            </v:shape>
          </w:pict>
        </mc:Fallback>
      </mc:AlternateContent>
    </w:r>
    <w:r>
      <w:br w:type="textWrapp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7A092"/>
    <w:multiLevelType w:val="multilevel"/>
    <w:tmpl w:val="5E17A092"/>
    <w:lvl w:ilvl="0" w:tentative="0">
      <w:start w:val="1"/>
      <w:numFmt w:val="chineseCountingThousand"/>
      <w:lvlText w:val="第%1条"/>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596639"/>
    <w:multiLevelType w:val="multilevel"/>
    <w:tmpl w:val="6C59663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DB7361"/>
    <w:multiLevelType w:val="multilevel"/>
    <w:tmpl w:val="6FDB7361"/>
    <w:lvl w:ilvl="0" w:tentative="0">
      <w:start w:val="1"/>
      <w:numFmt w:val="chineseCountingThousand"/>
      <w:lvlText w:val="第%1条"/>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zcwZjY0MGFlYWNlYTNmZGVjNjBiYjI5YTdjNTcifQ=="/>
  </w:docVars>
  <w:rsids>
    <w:rsidRoot w:val="007A66C7"/>
    <w:rsid w:val="000135E9"/>
    <w:rsid w:val="00023CFE"/>
    <w:rsid w:val="00026DDF"/>
    <w:rsid w:val="000368FC"/>
    <w:rsid w:val="000401D5"/>
    <w:rsid w:val="00051701"/>
    <w:rsid w:val="00070B76"/>
    <w:rsid w:val="00071F2D"/>
    <w:rsid w:val="0008223A"/>
    <w:rsid w:val="00086A88"/>
    <w:rsid w:val="000B240C"/>
    <w:rsid w:val="000C59D8"/>
    <w:rsid w:val="000C5ADF"/>
    <w:rsid w:val="000D05C4"/>
    <w:rsid w:val="000D3EC4"/>
    <w:rsid w:val="000E3642"/>
    <w:rsid w:val="000F0B1A"/>
    <w:rsid w:val="0010671A"/>
    <w:rsid w:val="00111EAF"/>
    <w:rsid w:val="00112427"/>
    <w:rsid w:val="00141CFF"/>
    <w:rsid w:val="0016062A"/>
    <w:rsid w:val="001B5CE3"/>
    <w:rsid w:val="00207CAC"/>
    <w:rsid w:val="00222111"/>
    <w:rsid w:val="002563FB"/>
    <w:rsid w:val="00260306"/>
    <w:rsid w:val="002632A3"/>
    <w:rsid w:val="00271B1D"/>
    <w:rsid w:val="002909C6"/>
    <w:rsid w:val="002B4783"/>
    <w:rsid w:val="002D2FBC"/>
    <w:rsid w:val="002F2185"/>
    <w:rsid w:val="00300E9E"/>
    <w:rsid w:val="003134D4"/>
    <w:rsid w:val="0038283D"/>
    <w:rsid w:val="003B3D4B"/>
    <w:rsid w:val="003C6940"/>
    <w:rsid w:val="003D0594"/>
    <w:rsid w:val="003D2188"/>
    <w:rsid w:val="003F12A3"/>
    <w:rsid w:val="003F4B0F"/>
    <w:rsid w:val="003F74AD"/>
    <w:rsid w:val="0040515E"/>
    <w:rsid w:val="0041289A"/>
    <w:rsid w:val="00414C3C"/>
    <w:rsid w:val="0042484D"/>
    <w:rsid w:val="00447DC1"/>
    <w:rsid w:val="00450806"/>
    <w:rsid w:val="00486C6A"/>
    <w:rsid w:val="004907FB"/>
    <w:rsid w:val="004967E2"/>
    <w:rsid w:val="004E2346"/>
    <w:rsid w:val="005241DE"/>
    <w:rsid w:val="005463B5"/>
    <w:rsid w:val="00555386"/>
    <w:rsid w:val="00567AEF"/>
    <w:rsid w:val="00584A6F"/>
    <w:rsid w:val="005876B7"/>
    <w:rsid w:val="00594951"/>
    <w:rsid w:val="005A05C1"/>
    <w:rsid w:val="005E1DE3"/>
    <w:rsid w:val="005E4820"/>
    <w:rsid w:val="00637753"/>
    <w:rsid w:val="00641DC9"/>
    <w:rsid w:val="00664314"/>
    <w:rsid w:val="006827A3"/>
    <w:rsid w:val="00687BC3"/>
    <w:rsid w:val="006A2569"/>
    <w:rsid w:val="006A527A"/>
    <w:rsid w:val="006C2520"/>
    <w:rsid w:val="006E190A"/>
    <w:rsid w:val="006E2D16"/>
    <w:rsid w:val="00740111"/>
    <w:rsid w:val="00743014"/>
    <w:rsid w:val="007927BF"/>
    <w:rsid w:val="007A66C7"/>
    <w:rsid w:val="007B4FF8"/>
    <w:rsid w:val="007B6DD0"/>
    <w:rsid w:val="007F663C"/>
    <w:rsid w:val="00802826"/>
    <w:rsid w:val="00806E3A"/>
    <w:rsid w:val="008123F5"/>
    <w:rsid w:val="00855ED5"/>
    <w:rsid w:val="008970E2"/>
    <w:rsid w:val="008B3494"/>
    <w:rsid w:val="008E05BA"/>
    <w:rsid w:val="008F2D48"/>
    <w:rsid w:val="0090073A"/>
    <w:rsid w:val="00920FEF"/>
    <w:rsid w:val="0094700A"/>
    <w:rsid w:val="0096187A"/>
    <w:rsid w:val="009A1719"/>
    <w:rsid w:val="009C4D8C"/>
    <w:rsid w:val="009C50FE"/>
    <w:rsid w:val="009C687E"/>
    <w:rsid w:val="009E644C"/>
    <w:rsid w:val="009E7E3C"/>
    <w:rsid w:val="00A12B85"/>
    <w:rsid w:val="00A34A78"/>
    <w:rsid w:val="00A6090A"/>
    <w:rsid w:val="00A65247"/>
    <w:rsid w:val="00A70F8A"/>
    <w:rsid w:val="00A744D6"/>
    <w:rsid w:val="00A74E1A"/>
    <w:rsid w:val="00A848FB"/>
    <w:rsid w:val="00A86E1B"/>
    <w:rsid w:val="00A87B20"/>
    <w:rsid w:val="00AD33DA"/>
    <w:rsid w:val="00B0790A"/>
    <w:rsid w:val="00B17FFD"/>
    <w:rsid w:val="00B3627A"/>
    <w:rsid w:val="00B37B2B"/>
    <w:rsid w:val="00B55BFE"/>
    <w:rsid w:val="00B8600D"/>
    <w:rsid w:val="00BB1DA0"/>
    <w:rsid w:val="00BB783A"/>
    <w:rsid w:val="00BC55D8"/>
    <w:rsid w:val="00BE6B21"/>
    <w:rsid w:val="00C205C6"/>
    <w:rsid w:val="00C44274"/>
    <w:rsid w:val="00C7049E"/>
    <w:rsid w:val="00C72183"/>
    <w:rsid w:val="00C80970"/>
    <w:rsid w:val="00C84089"/>
    <w:rsid w:val="00CB031B"/>
    <w:rsid w:val="00CD2493"/>
    <w:rsid w:val="00D641D8"/>
    <w:rsid w:val="00D75FD4"/>
    <w:rsid w:val="00D878E8"/>
    <w:rsid w:val="00D91F77"/>
    <w:rsid w:val="00D934EC"/>
    <w:rsid w:val="00DA787C"/>
    <w:rsid w:val="00DB726A"/>
    <w:rsid w:val="00DF6D91"/>
    <w:rsid w:val="00E3631C"/>
    <w:rsid w:val="00E43458"/>
    <w:rsid w:val="00E55D04"/>
    <w:rsid w:val="00EC6F99"/>
    <w:rsid w:val="00ED6726"/>
    <w:rsid w:val="00F007D8"/>
    <w:rsid w:val="00F11C25"/>
    <w:rsid w:val="00F933E2"/>
    <w:rsid w:val="00FD21F2"/>
    <w:rsid w:val="00FD6404"/>
    <w:rsid w:val="071E427B"/>
    <w:rsid w:val="1F1A0DD3"/>
    <w:rsid w:val="2F07025C"/>
    <w:rsid w:val="3A7A1FF3"/>
    <w:rsid w:val="3B873A9C"/>
    <w:rsid w:val="41021035"/>
    <w:rsid w:val="523C4455"/>
    <w:rsid w:val="55D57CDD"/>
    <w:rsid w:val="59B43C31"/>
    <w:rsid w:val="5AD20E8C"/>
    <w:rsid w:val="63A37DD4"/>
    <w:rsid w:val="69625B96"/>
    <w:rsid w:val="69FC69A9"/>
    <w:rsid w:val="73FE6B1B"/>
    <w:rsid w:val="745003B2"/>
    <w:rsid w:val="7978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qFormat/>
    <w:uiPriority w:val="0"/>
    <w:rPr>
      <w:sz w:val="21"/>
      <w:szCs w:val="21"/>
    </w:rPr>
  </w:style>
  <w:style w:type="paragraph" w:styleId="11">
    <w:name w:val="List Paragraph"/>
    <w:basedOn w:val="1"/>
    <w:autoRedefine/>
    <w:qFormat/>
    <w:uiPriority w:val="34"/>
    <w:pPr>
      <w:ind w:firstLine="420" w:firstLineChars="200"/>
    </w:pPr>
  </w:style>
  <w:style w:type="character" w:customStyle="1" w:styleId="12">
    <w:name w:val="页眉 Char"/>
    <w:basedOn w:val="9"/>
    <w:link w:val="5"/>
    <w:autoRedefine/>
    <w:semiHidden/>
    <w:qFormat/>
    <w:uiPriority w:val="99"/>
    <w:rPr>
      <w:rFonts w:ascii="Times New Roman" w:hAnsi="Times New Roman" w:eastAsia="宋体" w:cs="Times New Roman"/>
      <w:sz w:val="18"/>
      <w:szCs w:val="18"/>
    </w:rPr>
  </w:style>
  <w:style w:type="character" w:customStyle="1" w:styleId="13">
    <w:name w:val="页脚 Char"/>
    <w:basedOn w:val="9"/>
    <w:link w:val="4"/>
    <w:autoRedefine/>
    <w:qFormat/>
    <w:uiPriority w:val="99"/>
    <w:rPr>
      <w:rFonts w:ascii="Times New Roman" w:hAnsi="Times New Roman" w:eastAsia="宋体" w:cs="Times New Roman"/>
      <w:sz w:val="18"/>
      <w:szCs w:val="18"/>
    </w:rPr>
  </w:style>
  <w:style w:type="character" w:customStyle="1" w:styleId="14">
    <w:name w:val="批注文字 Char"/>
    <w:basedOn w:val="9"/>
    <w:link w:val="2"/>
    <w:autoRedefine/>
    <w:qFormat/>
    <w:uiPriority w:val="0"/>
    <w:rPr>
      <w:rFonts w:ascii="Times New Roman" w:hAnsi="Times New Roman" w:eastAsia="宋体" w:cs="Times New Roman"/>
      <w:szCs w:val="24"/>
    </w:rPr>
  </w:style>
  <w:style w:type="character" w:customStyle="1" w:styleId="15">
    <w:name w:val="批注框文本 Char"/>
    <w:basedOn w:val="9"/>
    <w:link w:val="3"/>
    <w:autoRedefine/>
    <w:semiHidden/>
    <w:qFormat/>
    <w:uiPriority w:val="99"/>
    <w:rPr>
      <w:rFonts w:ascii="Times New Roman" w:hAnsi="Times New Roman" w:eastAsia="宋体" w:cs="Times New Roman"/>
      <w:sz w:val="18"/>
      <w:szCs w:val="18"/>
    </w:rPr>
  </w:style>
  <w:style w:type="character" w:customStyle="1" w:styleId="16">
    <w:name w:val="批注主题 Char"/>
    <w:basedOn w:val="14"/>
    <w:link w:val="6"/>
    <w:autoRedefine/>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94DF6-D631-49C5-9C89-7CEA7AAE91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5512</Words>
  <Characters>5633</Characters>
  <Lines>26</Lines>
  <Paragraphs>7</Paragraphs>
  <TotalTime>0</TotalTime>
  <ScaleCrop>false</ScaleCrop>
  <LinksUpToDate>false</LinksUpToDate>
  <CharactersWithSpaces>6863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2021-03-03T02:33:00Z</dcterms:created>
  <dc:creator>jxd</dc:creator>
  <cp:lastModifiedBy>yycj</cp:lastModifiedBy>
  <cp:lastPrinted>2021-03-03T02:27:00Z</cp:lastPrinted>
  <dcterms:modified xsi:type="dcterms:W3CDTF">2024-05-28T02:58:36Z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EAEF34E595AA4BC8A261D4C0C4AD42A1</vt:lpwstr>
  </property>
</Properties>
</file>