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166"/>
        <w:gridCol w:w="5948"/>
        <w:gridCol w:w="761"/>
      </w:tblGrid>
      <w:tr w:rsidR="00911F4A" w14:paraId="08E979ED" w14:textId="77777777">
        <w:trPr>
          <w:trHeight w:val="380"/>
          <w:jc w:val="center"/>
        </w:trPr>
        <w:tc>
          <w:tcPr>
            <w:tcW w:w="644" w:type="dxa"/>
            <w:vAlign w:val="center"/>
          </w:tcPr>
          <w:p w14:paraId="671EB4BB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166" w:type="dxa"/>
            <w:vAlign w:val="center"/>
          </w:tcPr>
          <w:p w14:paraId="3110796F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评估要素</w:t>
            </w:r>
          </w:p>
        </w:tc>
        <w:tc>
          <w:tcPr>
            <w:tcW w:w="5948" w:type="dxa"/>
            <w:vAlign w:val="center"/>
          </w:tcPr>
          <w:p w14:paraId="57ADEB7E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主要评估内容</w:t>
            </w:r>
          </w:p>
        </w:tc>
        <w:tc>
          <w:tcPr>
            <w:tcW w:w="761" w:type="dxa"/>
            <w:vAlign w:val="center"/>
          </w:tcPr>
          <w:p w14:paraId="5D64BB46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分值</w:t>
            </w:r>
          </w:p>
        </w:tc>
      </w:tr>
      <w:tr w:rsidR="00911F4A" w14:paraId="4BBBC299" w14:textId="77777777">
        <w:trPr>
          <w:trHeight w:val="2198"/>
          <w:jc w:val="center"/>
        </w:trPr>
        <w:tc>
          <w:tcPr>
            <w:tcW w:w="644" w:type="dxa"/>
            <w:vAlign w:val="center"/>
          </w:tcPr>
          <w:p w14:paraId="0A8ABE51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1C1738D1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投标报价</w:t>
            </w:r>
          </w:p>
        </w:tc>
        <w:tc>
          <w:tcPr>
            <w:tcW w:w="5948" w:type="dxa"/>
            <w:vAlign w:val="center"/>
          </w:tcPr>
          <w:p w14:paraId="1ED72420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一、计算合理基准价</w:t>
            </w:r>
          </w:p>
          <w:p w14:paraId="790FE438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经评标委员会确认后，满足投标文件要求的所有有效投标单位，去掉一个最高报价、一个最低报价，然后用算术平均法求出本项目合理基准价。如果有效标商务评分价小于等于5家（含5家），则不再去掉最高报价和最低报价，全部参与算术平均。</w:t>
            </w:r>
          </w:p>
          <w:p w14:paraId="601F29B4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二、计算得分</w:t>
            </w:r>
          </w:p>
          <w:p w14:paraId="3BD83E72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1、报价最高和报价最低的投标人得分30分；</w:t>
            </w:r>
          </w:p>
          <w:p w14:paraId="2C4FC171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2、低于合理基准价且最接近合理基准价的一家投标人得35分；</w:t>
            </w:r>
          </w:p>
          <w:p w14:paraId="49ADF12A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3、其余低于合理基准价的投标人得33分；其余高于合理基准价的投标人得32分</w:t>
            </w:r>
          </w:p>
          <w:p w14:paraId="792628DE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注：若低于合理基准价的投标人只有一家，则该投标人得33分,若高于合理基准价的投标人只有一家，则该投标人得30分</w:t>
            </w:r>
          </w:p>
        </w:tc>
        <w:tc>
          <w:tcPr>
            <w:tcW w:w="761" w:type="dxa"/>
            <w:vAlign w:val="center"/>
          </w:tcPr>
          <w:p w14:paraId="203A0B9B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35</w:t>
            </w:r>
          </w:p>
        </w:tc>
      </w:tr>
      <w:tr w:rsidR="00911F4A" w14:paraId="4A3C0CB5" w14:textId="77777777">
        <w:trPr>
          <w:jc w:val="center"/>
        </w:trPr>
        <w:tc>
          <w:tcPr>
            <w:tcW w:w="644" w:type="dxa"/>
            <w:vAlign w:val="center"/>
          </w:tcPr>
          <w:p w14:paraId="4F50806B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7EBA6BF0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供应商</w:t>
            </w:r>
          </w:p>
          <w:p w14:paraId="051639DD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业绩</w:t>
            </w:r>
          </w:p>
        </w:tc>
        <w:tc>
          <w:tcPr>
            <w:tcW w:w="5948" w:type="dxa"/>
            <w:vAlign w:val="center"/>
          </w:tcPr>
          <w:p w14:paraId="3C31F0BF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供应商提供已完成的与本项目内容相关的成功案例，每提供一项案例得2.5分，最多得5分；</w:t>
            </w:r>
          </w:p>
          <w:p w14:paraId="59B804C9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类似成功案例须提供有效的相关证明资料，具体要求如下：</w:t>
            </w:r>
          </w:p>
          <w:p w14:paraId="4FF9A82A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合同复印件。包括合同金额、服务内容、双方名称及盖章。</w:t>
            </w:r>
          </w:p>
          <w:p w14:paraId="0FF89ADB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注：合同签订日期不得早于2022年01月01日，提供的证明材料均清晰可辨，否则不予认定加分。</w:t>
            </w:r>
          </w:p>
        </w:tc>
        <w:tc>
          <w:tcPr>
            <w:tcW w:w="761" w:type="dxa"/>
            <w:vAlign w:val="center"/>
          </w:tcPr>
          <w:p w14:paraId="332172B1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</w:tr>
      <w:tr w:rsidR="00911F4A" w14:paraId="72EC57EB" w14:textId="77777777">
        <w:trPr>
          <w:trHeight w:val="1601"/>
          <w:jc w:val="center"/>
        </w:trPr>
        <w:tc>
          <w:tcPr>
            <w:tcW w:w="644" w:type="dxa"/>
            <w:vAlign w:val="center"/>
          </w:tcPr>
          <w:p w14:paraId="37C01CEA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 w14:paraId="5D40B542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技术要求响应评价</w:t>
            </w:r>
          </w:p>
        </w:tc>
        <w:tc>
          <w:tcPr>
            <w:tcW w:w="5948" w:type="dxa"/>
            <w:vAlign w:val="center"/>
          </w:tcPr>
          <w:p w14:paraId="5748148F" w14:textId="21BDC251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响应产品的基本功能、技术指标与需求的吻合程度和偏差情况：包括产品的详细配置、主要技术参数等，是否能够满足需求：所有技术条款低于技术需求（未提供相应证明材料</w:t>
            </w:r>
            <w:r w:rsidR="00C93396">
              <w:rPr>
                <w:rFonts w:ascii="宋体" w:hAnsi="宋体" w:cs="宋体" w:hint="eastAsia"/>
                <w:bCs/>
                <w:sz w:val="21"/>
                <w:szCs w:val="21"/>
              </w:rPr>
              <w:t>。证明材料包括但不限于：产品外观图、型号</w:t>
            </w:r>
            <w:r w:rsidR="009C28AB">
              <w:rPr>
                <w:rFonts w:ascii="宋体" w:hAnsi="宋体" w:cs="宋体" w:hint="eastAsia"/>
                <w:bCs/>
                <w:sz w:val="21"/>
                <w:szCs w:val="21"/>
              </w:rPr>
              <w:t>、具体</w:t>
            </w:r>
            <w:r w:rsidR="00C93396">
              <w:rPr>
                <w:rFonts w:ascii="宋体" w:hAnsi="宋体" w:cs="宋体" w:hint="eastAsia"/>
                <w:bCs/>
                <w:sz w:val="21"/>
                <w:szCs w:val="21"/>
              </w:rPr>
              <w:t>参数、相关产品网页</w:t>
            </w:r>
            <w:r w:rsidR="009C28AB">
              <w:rPr>
                <w:rFonts w:ascii="宋体" w:hAnsi="宋体" w:cs="宋体" w:hint="eastAsia"/>
                <w:bCs/>
                <w:sz w:val="21"/>
                <w:szCs w:val="21"/>
              </w:rPr>
              <w:t>介绍</w:t>
            </w:r>
            <w:r w:rsidR="00C93396">
              <w:rPr>
                <w:rFonts w:ascii="宋体" w:hAnsi="宋体" w:cs="宋体" w:hint="eastAsia"/>
                <w:bCs/>
                <w:sz w:val="21"/>
                <w:szCs w:val="21"/>
              </w:rPr>
              <w:t>、</w:t>
            </w:r>
            <w:r w:rsidR="009C28AB" w:rsidRPr="009C28AB">
              <w:rPr>
                <w:rFonts w:ascii="宋体" w:hAnsi="宋体" w:cs="宋体" w:hint="eastAsia"/>
                <w:bCs/>
                <w:sz w:val="21"/>
                <w:szCs w:val="21"/>
              </w:rPr>
              <w:t>硬件手册</w:t>
            </w:r>
            <w:r w:rsidR="009C28AB" w:rsidRPr="009C28AB">
              <w:rPr>
                <w:rFonts w:ascii="宋体" w:hAnsi="宋体" w:cs="宋体" w:hint="eastAsia"/>
                <w:bCs/>
                <w:sz w:val="21"/>
                <w:szCs w:val="21"/>
              </w:rPr>
              <w:t>、</w:t>
            </w:r>
            <w:r w:rsidR="009C28AB" w:rsidRPr="009C28AB">
              <w:rPr>
                <w:rFonts w:ascii="宋体" w:hAnsi="宋体" w:cs="宋体" w:hint="eastAsia"/>
                <w:bCs/>
                <w:sz w:val="21"/>
                <w:szCs w:val="21"/>
              </w:rPr>
              <w:t>软件开发套件（</w:t>
            </w:r>
            <w:r w:rsidR="009C28AB" w:rsidRPr="009C28AB">
              <w:rPr>
                <w:rFonts w:ascii="宋体" w:hAnsi="宋体" w:cs="宋体"/>
                <w:bCs/>
                <w:sz w:val="21"/>
                <w:szCs w:val="21"/>
              </w:rPr>
              <w:t>SDK）说明</w:t>
            </w:r>
            <w:r w:rsidR="00C93396">
              <w:rPr>
                <w:rFonts w:ascii="宋体" w:hAnsi="宋体" w:cs="宋体" w:hint="eastAsia"/>
                <w:bCs/>
                <w:sz w:val="21"/>
                <w:szCs w:val="21"/>
              </w:rPr>
              <w:t>等</w:t>
            </w:r>
            <w:r w:rsidR="009C28AB">
              <w:rPr>
                <w:rFonts w:ascii="宋体" w:hAnsi="宋体" w:cs="宋体" w:hint="eastAsia"/>
                <w:bCs/>
                <w:sz w:val="21"/>
                <w:szCs w:val="21"/>
              </w:rPr>
              <w:t>，</w:t>
            </w:r>
            <w:r w:rsidR="009C28AB" w:rsidRPr="009C28AB">
              <w:rPr>
                <w:rFonts w:ascii="宋体" w:hAnsi="宋体" w:cs="宋体" w:hint="eastAsia"/>
                <w:b/>
                <w:sz w:val="21"/>
                <w:szCs w:val="21"/>
              </w:rPr>
              <w:t>其中</w:t>
            </w:r>
            <w:r w:rsidR="009C28AB" w:rsidRPr="009C28AB">
              <w:rPr>
                <w:rFonts w:ascii="宋体" w:hAnsi="宋体" w:cs="宋体" w:hint="eastAsia"/>
                <w:b/>
                <w:sz w:val="21"/>
                <w:szCs w:val="21"/>
              </w:rPr>
              <w:t>硬件手册</w:t>
            </w:r>
            <w:r w:rsidR="009C28AB">
              <w:rPr>
                <w:rFonts w:ascii="宋体" w:hAnsi="宋体" w:cs="宋体" w:hint="eastAsia"/>
                <w:b/>
                <w:sz w:val="21"/>
                <w:szCs w:val="21"/>
              </w:rPr>
              <w:t>和</w:t>
            </w:r>
            <w:r w:rsidR="009C28AB" w:rsidRPr="009C28AB">
              <w:rPr>
                <w:rFonts w:ascii="宋体" w:hAnsi="宋体" w:cs="宋体" w:hint="eastAsia"/>
                <w:b/>
                <w:sz w:val="21"/>
                <w:szCs w:val="21"/>
              </w:rPr>
              <w:t>软件开发套件（</w:t>
            </w:r>
            <w:r w:rsidR="009C28AB" w:rsidRPr="009C28AB">
              <w:rPr>
                <w:rFonts w:ascii="宋体" w:hAnsi="宋体" w:cs="宋体"/>
                <w:b/>
                <w:sz w:val="21"/>
                <w:szCs w:val="21"/>
              </w:rPr>
              <w:t>SDK）说明</w:t>
            </w:r>
            <w:r w:rsidR="009C28AB" w:rsidRPr="009C28AB">
              <w:rPr>
                <w:rFonts w:ascii="宋体" w:hAnsi="宋体" w:cs="宋体" w:hint="eastAsia"/>
                <w:b/>
                <w:sz w:val="21"/>
                <w:szCs w:val="21"/>
              </w:rPr>
              <w:t>为必选项，</w:t>
            </w:r>
            <w:r w:rsidR="009C28AB">
              <w:rPr>
                <w:rFonts w:ascii="宋体" w:hAnsi="宋体" w:cs="宋体" w:hint="eastAsia"/>
                <w:b/>
                <w:sz w:val="21"/>
                <w:szCs w:val="21"/>
              </w:rPr>
              <w:t>如缺少这两种</w:t>
            </w:r>
            <w:r w:rsidR="009C28AB" w:rsidRPr="009C28AB">
              <w:rPr>
                <w:rFonts w:ascii="宋体" w:hAnsi="宋体" w:cs="宋体" w:hint="eastAsia"/>
                <w:b/>
                <w:sz w:val="21"/>
                <w:szCs w:val="21"/>
              </w:rPr>
              <w:t>材料</w:t>
            </w:r>
            <w:r w:rsidR="009C28AB">
              <w:rPr>
                <w:rFonts w:ascii="宋体" w:hAnsi="宋体" w:cs="宋体" w:hint="eastAsia"/>
                <w:b/>
                <w:sz w:val="21"/>
                <w:szCs w:val="21"/>
              </w:rPr>
              <w:t>的</w:t>
            </w:r>
            <w:r w:rsidR="009C28AB" w:rsidRPr="009C28AB">
              <w:rPr>
                <w:rFonts w:ascii="宋体" w:hAnsi="宋体" w:cs="宋体" w:hint="eastAsia"/>
                <w:b/>
                <w:sz w:val="21"/>
                <w:szCs w:val="21"/>
              </w:rPr>
              <w:t>，此项得0分</w:t>
            </w:r>
            <w:r w:rsidR="009C28AB">
              <w:rPr>
                <w:rFonts w:ascii="宋体" w:hAnsi="宋体" w:cs="宋体" w:hint="eastAsia"/>
                <w:bCs/>
                <w:sz w:val="21"/>
                <w:szCs w:val="21"/>
              </w:rPr>
              <w:t>。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）每条扣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分，扣完为止。</w:t>
            </w:r>
          </w:p>
        </w:tc>
        <w:tc>
          <w:tcPr>
            <w:tcW w:w="761" w:type="dxa"/>
            <w:vAlign w:val="center"/>
          </w:tcPr>
          <w:p w14:paraId="2086F907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</w:t>
            </w:r>
          </w:p>
        </w:tc>
      </w:tr>
      <w:tr w:rsidR="00911F4A" w14:paraId="4A9AC0A0" w14:textId="77777777">
        <w:trPr>
          <w:jc w:val="center"/>
        </w:trPr>
        <w:tc>
          <w:tcPr>
            <w:tcW w:w="644" w:type="dxa"/>
            <w:vAlign w:val="center"/>
          </w:tcPr>
          <w:p w14:paraId="383660FD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60E0A5FE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整体服务方案评价</w:t>
            </w:r>
          </w:p>
        </w:tc>
        <w:tc>
          <w:tcPr>
            <w:tcW w:w="5948" w:type="dxa"/>
            <w:vAlign w:val="center"/>
          </w:tcPr>
          <w:p w14:paraId="66DEB5E2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针对本项目情况，从供应商提供的专业化的整体服务方案的服务内容规划、服务流程、管理措施、服务标准等方面进行评价：</w:t>
            </w:r>
          </w:p>
          <w:p w14:paraId="07A84944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整体服务方案涵盖并多于以上4项内容，且结合本项目的需求，对所提供的方案内容逐条展开并阐述，满足项目需求，可以保证项目顺利实施：16-20分；</w:t>
            </w:r>
          </w:p>
          <w:p w14:paraId="0AF00005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整体服务方案只涵盖以上4项内容，且结合项目需求，对所提供的方案内容逐条展开并阐述，可以保证项目顺利实施或具有1处瑕疵：10-15分；</w:t>
            </w:r>
          </w:p>
          <w:p w14:paraId="4DF95A09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整体服务方案只涵盖了以上1-3项内容或未对所提供的方案内容逐条展开并阐述的，或具有2处瑕疵：1-9分；</w:t>
            </w:r>
          </w:p>
          <w:p w14:paraId="73BC46C1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其他：0分。</w:t>
            </w:r>
          </w:p>
        </w:tc>
        <w:tc>
          <w:tcPr>
            <w:tcW w:w="761" w:type="dxa"/>
            <w:vAlign w:val="center"/>
          </w:tcPr>
          <w:p w14:paraId="609DB836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</w:t>
            </w:r>
          </w:p>
        </w:tc>
      </w:tr>
      <w:tr w:rsidR="00911F4A" w14:paraId="31E48CAA" w14:textId="77777777">
        <w:trPr>
          <w:jc w:val="center"/>
        </w:trPr>
        <w:tc>
          <w:tcPr>
            <w:tcW w:w="644" w:type="dxa"/>
            <w:vAlign w:val="center"/>
          </w:tcPr>
          <w:p w14:paraId="4FD6DDA1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 w14:paraId="7A1ED8A7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售后服务方案</w:t>
            </w:r>
          </w:p>
        </w:tc>
        <w:tc>
          <w:tcPr>
            <w:tcW w:w="5948" w:type="dxa"/>
            <w:vAlign w:val="center"/>
          </w:tcPr>
          <w:p w14:paraId="573CD98E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从供应商售后服务体系、售后服务文档、维护时限、售后团队安排等方面进行评审：售后服务方案涵盖并多于以上4项内容，且结合本项目的需求，对所提供的方案内容逐条展开并阐述，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满足项目需求，可以保证项目顺利实施：7-10分；</w:t>
            </w:r>
          </w:p>
          <w:p w14:paraId="5FD87AE3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售后服务方案只涵盖以上4项内容，且结合项目需求，对所提供的方案内容逐条展开并阐述，可以保证项目顺利实施，或具有1处瑕疵：4-6分；</w:t>
            </w:r>
          </w:p>
          <w:p w14:paraId="61C16A05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售后服务方案只涵盖了以上1-3项内容或未对所提供的方案内容逐条展开并阐述，或具有2处瑕疵：1-3分；</w:t>
            </w:r>
          </w:p>
          <w:p w14:paraId="724391D3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其他：0分</w:t>
            </w:r>
          </w:p>
        </w:tc>
        <w:tc>
          <w:tcPr>
            <w:tcW w:w="761" w:type="dxa"/>
            <w:vAlign w:val="center"/>
          </w:tcPr>
          <w:p w14:paraId="30E5F893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10</w:t>
            </w:r>
          </w:p>
        </w:tc>
      </w:tr>
      <w:tr w:rsidR="00911F4A" w14:paraId="0B48F2DF" w14:textId="77777777">
        <w:trPr>
          <w:jc w:val="center"/>
        </w:trPr>
        <w:tc>
          <w:tcPr>
            <w:tcW w:w="644" w:type="dxa"/>
            <w:vAlign w:val="center"/>
          </w:tcPr>
          <w:p w14:paraId="22D69F31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66" w:type="dxa"/>
            <w:vAlign w:val="center"/>
          </w:tcPr>
          <w:p w14:paraId="3E46B906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应急预案</w:t>
            </w:r>
          </w:p>
        </w:tc>
        <w:tc>
          <w:tcPr>
            <w:tcW w:w="5948" w:type="dxa"/>
            <w:vAlign w:val="center"/>
          </w:tcPr>
          <w:p w14:paraId="3C347FC4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从供应商提供的可能发生的突发情况制定处理方案，内容须包含但不限于应急预案实施的保障、对各类可能发生的突发事件的预判及处置方法、维修能力、突发事件响应能力、应急处理方案。</w:t>
            </w:r>
          </w:p>
          <w:p w14:paraId="3DE6CC5C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应急预案涵盖并多于以上5项内容，且结合本项目的需求，对所提供的方案内容逐条展开并阐述，能保证在各种突发事件发生时应对及时，项目能顺利实施：7-10分；</w:t>
            </w:r>
          </w:p>
          <w:p w14:paraId="5A76824B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应急预案只涵盖了以上5项内容，且结合本项目的需求，对所提供的方案内容逐条展开并阐述，可以保证项目顺利实施，或具有1处瑕疵：4-6分；</w:t>
            </w:r>
          </w:p>
          <w:p w14:paraId="5B495DC5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应急预案只涵盖了以上1-4项内容或未对所提供的方案内容逐条展开并阐述，或具有2处瑕疵：1-3分；</w:t>
            </w:r>
          </w:p>
          <w:p w14:paraId="5472596B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其他：0分</w:t>
            </w:r>
          </w:p>
        </w:tc>
        <w:tc>
          <w:tcPr>
            <w:tcW w:w="761" w:type="dxa"/>
            <w:vAlign w:val="center"/>
          </w:tcPr>
          <w:p w14:paraId="02AE220D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ind w:firstLineChars="100" w:firstLine="21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  <w:tr w:rsidR="00911F4A" w14:paraId="196B3583" w14:textId="77777777">
        <w:trPr>
          <w:jc w:val="center"/>
        </w:trPr>
        <w:tc>
          <w:tcPr>
            <w:tcW w:w="8519" w:type="dxa"/>
            <w:gridSpan w:val="4"/>
            <w:vAlign w:val="center"/>
          </w:tcPr>
          <w:p w14:paraId="0F5AE1B5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表内所称“瑕疵”是指内容缺项、不完整或缺少关键点；非专门针对本项目或不适用本项目特性、套用其他项目内容；对同一问题前后表述矛盾；存在逻辑漏洞、科学原理或常识错误；不利于本项目目标的实现、现有技术条件下不可能出现的情形等任意一种情形。</w:t>
            </w:r>
          </w:p>
        </w:tc>
      </w:tr>
    </w:tbl>
    <w:p w14:paraId="373A8CE4" w14:textId="77777777" w:rsidR="00911F4A" w:rsidRDefault="00911F4A"/>
    <w:sectPr w:rsidR="0091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30E5" w14:textId="77777777" w:rsidR="00C93396" w:rsidRDefault="00C93396" w:rsidP="00C93396">
      <w:r>
        <w:separator/>
      </w:r>
    </w:p>
  </w:endnote>
  <w:endnote w:type="continuationSeparator" w:id="0">
    <w:p w14:paraId="5146F304" w14:textId="77777777" w:rsidR="00C93396" w:rsidRDefault="00C93396" w:rsidP="00C9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F053" w14:textId="77777777" w:rsidR="00C93396" w:rsidRDefault="00C93396" w:rsidP="00C93396">
      <w:r>
        <w:separator/>
      </w:r>
    </w:p>
  </w:footnote>
  <w:footnote w:type="continuationSeparator" w:id="0">
    <w:p w14:paraId="40A11966" w14:textId="77777777" w:rsidR="00C93396" w:rsidRDefault="00C93396" w:rsidP="00C9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F4A"/>
    <w:rsid w:val="000F1FEE"/>
    <w:rsid w:val="005D6112"/>
    <w:rsid w:val="00911F4A"/>
    <w:rsid w:val="009C28AB"/>
    <w:rsid w:val="00B229EC"/>
    <w:rsid w:val="00C93396"/>
    <w:rsid w:val="10132AE3"/>
    <w:rsid w:val="1F6C421D"/>
    <w:rsid w:val="1FCF190A"/>
    <w:rsid w:val="29E74FB2"/>
    <w:rsid w:val="2C736DD8"/>
    <w:rsid w:val="2E7B47FD"/>
    <w:rsid w:val="2F475E9A"/>
    <w:rsid w:val="33DB5C42"/>
    <w:rsid w:val="38EA1115"/>
    <w:rsid w:val="468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8EB8F"/>
  <w15:docId w15:val="{A24681E2-2425-4C22-884C-376B0C31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snapToGrid w:val="0"/>
      <w:spacing w:line="360" w:lineRule="auto"/>
    </w:pPr>
    <w:rPr>
      <w:rFonts w:ascii="幼圆" w:eastAsia="幼圆"/>
      <w:color w:val="000000"/>
      <w:spacing w:val="8"/>
      <w:kern w:val="0"/>
    </w:rPr>
  </w:style>
  <w:style w:type="paragraph" w:styleId="a4">
    <w:name w:val="header"/>
    <w:basedOn w:val="a"/>
    <w:link w:val="a5"/>
    <w:rsid w:val="00C9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339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9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33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1473</Words>
  <Characters>111</Characters>
  <Application>Microsoft Office Word</Application>
  <DocSecurity>0</DocSecurity>
  <Lines>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Jeff Lee</cp:lastModifiedBy>
  <cp:revision>9</cp:revision>
  <dcterms:created xsi:type="dcterms:W3CDTF">2025-11-24T06:09:00Z</dcterms:created>
  <dcterms:modified xsi:type="dcterms:W3CDTF">2025-12-03T02:49:00Z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eyJoZGlkIjoiNGZmZTE5YjI2NmM4M2YzMjk2YTRlYWEyYmU2ZGUxM2UiLCJ1c2VySWQiOiI1NDg5MDM0NzIifQ==</vt:lpwstr>
  </property>
  <property fmtid="{D5CDD505-2E9C-101B-9397-08002B2CF9AE}" pid="4" name="ICV">
    <vt:lpwstr>B6A7D1BC995544978A82F0EF7819D861_12</vt:lpwstr>
  </property>
</Properties>
</file>