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106C" w14:textId="368A41C7" w:rsidR="00311B1A" w:rsidRDefault="00C768BD">
      <w:pPr>
        <w:pStyle w:val="BodyText"/>
        <w:rPr>
          <w:rFonts w:ascii="宋体" w:hAnsi="宋体" w:cs="宋体"/>
          <w:bCs/>
          <w:color w:val="000000"/>
          <w:sz w:val="21"/>
        </w:rPr>
      </w:pPr>
      <w:r w:rsidRPr="00C768BD">
        <w:rPr>
          <w:rFonts w:ascii="宋体" w:hAnsi="宋体" w:cs="宋体" w:hint="eastAsia"/>
          <w:bCs/>
          <w:color w:val="000000"/>
          <w:sz w:val="21"/>
        </w:rPr>
        <w:t>智能物联网创新实践中心</w:t>
      </w:r>
    </w:p>
    <w:p w14:paraId="6CA2EB66" w14:textId="77777777" w:rsidR="00311B1A" w:rsidRDefault="00311B1A">
      <w:pPr>
        <w:pStyle w:val="BodyText"/>
        <w:rPr>
          <w:rFonts w:ascii="宋体" w:hAnsi="宋体" w:cs="宋体"/>
          <w:bCs/>
          <w:color w:val="000000"/>
          <w:sz w:val="21"/>
        </w:rPr>
      </w:pPr>
    </w:p>
    <w:p w14:paraId="197BDB09" w14:textId="1BA6E4C4" w:rsidR="009F1FCF" w:rsidRDefault="00C768BD">
      <w:pPr>
        <w:pStyle w:val="BodyText"/>
        <w:rPr>
          <w:rFonts w:ascii="宋体" w:hAnsi="宋体" w:cs="宋体"/>
          <w:bCs/>
          <w:color w:val="000000"/>
          <w:sz w:val="21"/>
        </w:rPr>
      </w:pPr>
      <w:r>
        <w:rPr>
          <w:rFonts w:ascii="宋体" w:hAnsi="宋体" w:cs="宋体" w:hint="eastAsia"/>
          <w:bCs/>
          <w:color w:val="000000"/>
          <w:sz w:val="21"/>
        </w:rPr>
        <w:t>评价标准：</w:t>
      </w:r>
    </w:p>
    <w:p w14:paraId="19AE7898" w14:textId="77777777" w:rsidR="009F1FCF" w:rsidRDefault="00C768BD">
      <w:pPr>
        <w:spacing w:line="360" w:lineRule="auto"/>
        <w:ind w:firstLineChars="200" w:firstLine="420"/>
        <w:rPr>
          <w:rFonts w:ascii="宋体" w:hAnsi="宋体" w:cs="宋体"/>
        </w:rPr>
      </w:pPr>
      <w:r>
        <w:rPr>
          <w:rFonts w:ascii="宋体" w:hAnsi="宋体" w:cs="宋体" w:hint="eastAsia"/>
          <w:bCs/>
        </w:rPr>
        <w:t>本项目采用综合评分法。本项目将以磋商文件中的各项要求作为对响应文件进行全面评价的依据，采用百分制评标法决定成交供应商。本评标办法总分</w:t>
      </w:r>
      <w:r>
        <w:rPr>
          <w:rFonts w:ascii="宋体" w:hAnsi="宋体" w:cs="宋体" w:hint="eastAsia"/>
          <w:bCs/>
        </w:rPr>
        <w:t>100</w:t>
      </w:r>
      <w:r>
        <w:rPr>
          <w:rFonts w:ascii="宋体" w:hAnsi="宋体" w:cs="宋体" w:hint="eastAsia"/>
          <w:bCs/>
        </w:rPr>
        <w:t>分。</w:t>
      </w:r>
      <w:r>
        <w:rPr>
          <w:rFonts w:ascii="宋体" w:hAnsi="宋体" w:cs="宋体" w:hint="eastAsia"/>
        </w:rPr>
        <w:t>投标报价的评审打分精确到</w:t>
      </w:r>
      <w:r>
        <w:rPr>
          <w:rFonts w:ascii="宋体" w:hAnsi="宋体" w:cs="宋体" w:hint="eastAsia"/>
        </w:rPr>
        <w:t>0.01</w:t>
      </w:r>
      <w:r>
        <w:rPr>
          <w:rFonts w:ascii="宋体" w:hAnsi="宋体" w:cs="宋体" w:hint="eastAsia"/>
        </w:rPr>
        <w:t>分，其他各项评审要点均精确到</w:t>
      </w:r>
      <w:r>
        <w:rPr>
          <w:rFonts w:ascii="宋体" w:hAnsi="宋体" w:cs="宋体" w:hint="eastAsia"/>
        </w:rPr>
        <w:t>0.5</w:t>
      </w:r>
      <w:r>
        <w:rPr>
          <w:rFonts w:ascii="宋体" w:hAnsi="宋体" w:cs="宋体" w:hint="eastAsia"/>
        </w:rPr>
        <w:t>分。各项评审要点得分不得超过该项的总分值。</w:t>
      </w:r>
    </w:p>
    <w:tbl>
      <w:tblPr>
        <w:tblStyle w:val="a7"/>
        <w:tblW w:w="0" w:type="auto"/>
        <w:tblLook w:val="04A0" w:firstRow="1" w:lastRow="0" w:firstColumn="1" w:lastColumn="0" w:noHBand="0" w:noVBand="1"/>
      </w:tblPr>
      <w:tblGrid>
        <w:gridCol w:w="780"/>
        <w:gridCol w:w="1374"/>
        <w:gridCol w:w="5426"/>
        <w:gridCol w:w="942"/>
      </w:tblGrid>
      <w:tr w:rsidR="009F1FCF" w14:paraId="492595E9" w14:textId="77777777">
        <w:trPr>
          <w:trHeight w:val="454"/>
        </w:trPr>
        <w:tc>
          <w:tcPr>
            <w:tcW w:w="780" w:type="dxa"/>
            <w:vAlign w:val="center"/>
          </w:tcPr>
          <w:p w14:paraId="475A486C" w14:textId="77777777" w:rsidR="009F1FCF" w:rsidRDefault="00C768BD">
            <w:pPr>
              <w:pStyle w:val="a9"/>
              <w:spacing w:beforeLines="0" w:before="0" w:line="240" w:lineRule="auto"/>
              <w:ind w:firstLineChars="0" w:firstLine="0"/>
              <w:jc w:val="center"/>
              <w:rPr>
                <w:b/>
              </w:rPr>
            </w:pPr>
            <w:r>
              <w:rPr>
                <w:rFonts w:cs="宋体" w:hint="eastAsia"/>
                <w:b/>
                <w:szCs w:val="24"/>
              </w:rPr>
              <w:t>序号</w:t>
            </w:r>
          </w:p>
        </w:tc>
        <w:tc>
          <w:tcPr>
            <w:tcW w:w="1374" w:type="dxa"/>
            <w:vAlign w:val="center"/>
          </w:tcPr>
          <w:p w14:paraId="6D992A07" w14:textId="77777777" w:rsidR="009F1FCF" w:rsidRDefault="00C768BD">
            <w:pPr>
              <w:pStyle w:val="a9"/>
              <w:spacing w:before="156" w:line="240" w:lineRule="auto"/>
              <w:ind w:firstLineChars="0" w:firstLine="0"/>
              <w:jc w:val="center"/>
              <w:rPr>
                <w:b/>
              </w:rPr>
            </w:pPr>
            <w:r>
              <w:rPr>
                <w:rFonts w:cs="宋体" w:hint="eastAsia"/>
                <w:b/>
                <w:szCs w:val="24"/>
              </w:rPr>
              <w:t>评估要素</w:t>
            </w:r>
          </w:p>
        </w:tc>
        <w:tc>
          <w:tcPr>
            <w:tcW w:w="5426" w:type="dxa"/>
            <w:vAlign w:val="center"/>
          </w:tcPr>
          <w:p w14:paraId="27EE43BC" w14:textId="77777777" w:rsidR="009F1FCF" w:rsidRDefault="00C768BD">
            <w:pPr>
              <w:pStyle w:val="a9"/>
              <w:spacing w:before="156" w:line="240" w:lineRule="auto"/>
              <w:ind w:firstLineChars="0" w:firstLine="0"/>
              <w:jc w:val="center"/>
              <w:rPr>
                <w:b/>
              </w:rPr>
            </w:pPr>
            <w:r>
              <w:rPr>
                <w:rFonts w:cs="宋体" w:hint="eastAsia"/>
                <w:b/>
                <w:szCs w:val="24"/>
              </w:rPr>
              <w:t>主要评估内容</w:t>
            </w:r>
          </w:p>
        </w:tc>
        <w:tc>
          <w:tcPr>
            <w:tcW w:w="942" w:type="dxa"/>
            <w:vAlign w:val="center"/>
          </w:tcPr>
          <w:p w14:paraId="7AA93A11" w14:textId="77777777" w:rsidR="009F1FCF" w:rsidRDefault="00C768BD">
            <w:pPr>
              <w:pStyle w:val="a9"/>
              <w:spacing w:before="156" w:line="240" w:lineRule="auto"/>
              <w:ind w:firstLineChars="0" w:firstLine="0"/>
              <w:jc w:val="center"/>
              <w:rPr>
                <w:b/>
              </w:rPr>
            </w:pPr>
            <w:r>
              <w:rPr>
                <w:rFonts w:cs="宋体" w:hint="eastAsia"/>
                <w:b/>
                <w:szCs w:val="24"/>
              </w:rPr>
              <w:t>得分</w:t>
            </w:r>
          </w:p>
        </w:tc>
      </w:tr>
      <w:tr w:rsidR="009F1FCF" w14:paraId="148DD6FD" w14:textId="77777777">
        <w:trPr>
          <w:trHeight w:val="1657"/>
        </w:trPr>
        <w:tc>
          <w:tcPr>
            <w:tcW w:w="780" w:type="dxa"/>
            <w:vAlign w:val="center"/>
          </w:tcPr>
          <w:p w14:paraId="41F4EFAD" w14:textId="77777777" w:rsidR="009F1FCF" w:rsidRDefault="00C768BD">
            <w:pPr>
              <w:pStyle w:val="a9"/>
              <w:spacing w:beforeLines="0" w:before="0" w:line="240" w:lineRule="auto"/>
              <w:ind w:firstLineChars="0" w:firstLine="0"/>
              <w:jc w:val="center"/>
            </w:pPr>
            <w:r>
              <w:rPr>
                <w:rFonts w:cs="宋体" w:hint="eastAsia"/>
                <w:szCs w:val="24"/>
              </w:rPr>
              <w:t>1</w:t>
            </w:r>
          </w:p>
        </w:tc>
        <w:tc>
          <w:tcPr>
            <w:tcW w:w="1374" w:type="dxa"/>
            <w:vAlign w:val="center"/>
          </w:tcPr>
          <w:p w14:paraId="6C9B8621" w14:textId="77777777" w:rsidR="009F1FCF" w:rsidRDefault="00C768BD">
            <w:pPr>
              <w:pStyle w:val="a9"/>
              <w:spacing w:before="156" w:line="240" w:lineRule="auto"/>
              <w:ind w:firstLineChars="0" w:firstLine="0"/>
              <w:jc w:val="center"/>
            </w:pPr>
            <w:r>
              <w:rPr>
                <w:rFonts w:cs="宋体" w:hint="eastAsia"/>
                <w:szCs w:val="24"/>
              </w:rPr>
              <w:t>价格分</w:t>
            </w:r>
          </w:p>
        </w:tc>
        <w:tc>
          <w:tcPr>
            <w:tcW w:w="5426" w:type="dxa"/>
            <w:vAlign w:val="center"/>
          </w:tcPr>
          <w:p w14:paraId="2575885E" w14:textId="77777777" w:rsidR="009F1FCF" w:rsidRDefault="00C768BD">
            <w:pPr>
              <w:pStyle w:val="a9"/>
              <w:spacing w:before="156" w:line="240" w:lineRule="auto"/>
              <w:ind w:firstLineChars="0" w:firstLine="0"/>
            </w:pPr>
            <w:r>
              <w:rPr>
                <w:rFonts w:cs="宋体" w:hint="eastAsia"/>
                <w:szCs w:val="24"/>
                <w:lang w:val="zh-CN"/>
              </w:rPr>
              <w:t>综合评分法中的价格分统一采用低价优先法计算，即满足</w:t>
            </w:r>
            <w:r>
              <w:rPr>
                <w:rFonts w:cs="宋体" w:hint="eastAsia"/>
                <w:szCs w:val="24"/>
              </w:rPr>
              <w:t>磋商</w:t>
            </w:r>
            <w:r>
              <w:rPr>
                <w:rFonts w:cs="宋体" w:hint="eastAsia"/>
                <w:szCs w:val="24"/>
                <w:lang w:val="zh-CN"/>
              </w:rPr>
              <w:t>文件要求且报价最低的价格为评标基准价，其价格分为满分（</w:t>
            </w:r>
            <w:r>
              <w:rPr>
                <w:rFonts w:cs="宋体"/>
                <w:szCs w:val="24"/>
              </w:rPr>
              <w:t>3</w:t>
            </w:r>
            <w:r>
              <w:rPr>
                <w:rFonts w:cs="宋体" w:hint="eastAsia"/>
                <w:szCs w:val="24"/>
                <w:lang w:val="zh-CN"/>
              </w:rPr>
              <w:t>0</w:t>
            </w:r>
            <w:r>
              <w:rPr>
                <w:rFonts w:cs="宋体" w:hint="eastAsia"/>
                <w:szCs w:val="24"/>
                <w:lang w:val="zh-CN"/>
              </w:rPr>
              <w:t>分）。其他供应商的价格分统一按照下列公式计算：报价得分＝（评标基准价</w:t>
            </w:r>
            <w:r>
              <w:rPr>
                <w:rFonts w:cs="宋体" w:hint="eastAsia"/>
                <w:szCs w:val="24"/>
                <w:lang w:val="zh-CN"/>
              </w:rPr>
              <w:t>/</w:t>
            </w:r>
            <w:r>
              <w:rPr>
                <w:rFonts w:cs="宋体" w:hint="eastAsia"/>
                <w:szCs w:val="24"/>
                <w:lang w:val="zh-CN"/>
              </w:rPr>
              <w:t>报价）×</w:t>
            </w:r>
            <w:r>
              <w:rPr>
                <w:rFonts w:cs="宋体"/>
                <w:szCs w:val="24"/>
              </w:rPr>
              <w:t>3</w:t>
            </w:r>
            <w:r>
              <w:rPr>
                <w:rFonts w:cs="宋体" w:hint="eastAsia"/>
                <w:szCs w:val="24"/>
                <w:lang w:val="zh-CN"/>
              </w:rPr>
              <w:t>0</w:t>
            </w:r>
            <w:r>
              <w:rPr>
                <w:rFonts w:cs="宋体" w:hint="eastAsia"/>
                <w:szCs w:val="24"/>
                <w:lang w:val="zh-CN"/>
              </w:rPr>
              <w:t>％×</w:t>
            </w:r>
            <w:r>
              <w:rPr>
                <w:rFonts w:cs="宋体" w:hint="eastAsia"/>
                <w:szCs w:val="24"/>
                <w:lang w:val="zh-CN"/>
              </w:rPr>
              <w:t>100</w:t>
            </w:r>
            <w:r>
              <w:rPr>
                <w:rFonts w:cs="宋体" w:hint="eastAsia"/>
                <w:szCs w:val="24"/>
                <w:lang w:val="zh-CN"/>
              </w:rPr>
              <w:t>（供应商为小型和微型企业产品的价格给予</w:t>
            </w:r>
            <w:r>
              <w:rPr>
                <w:rFonts w:cs="宋体" w:hint="eastAsia"/>
                <w:szCs w:val="24"/>
                <w:lang w:val="zh-CN"/>
              </w:rPr>
              <w:t>10%</w:t>
            </w:r>
            <w:r>
              <w:rPr>
                <w:rFonts w:cs="宋体" w:hint="eastAsia"/>
                <w:szCs w:val="24"/>
                <w:lang w:val="zh-CN"/>
              </w:rPr>
              <w:t>的扣除后计算其价格分）</w:t>
            </w:r>
          </w:p>
        </w:tc>
        <w:tc>
          <w:tcPr>
            <w:tcW w:w="942" w:type="dxa"/>
            <w:vAlign w:val="center"/>
          </w:tcPr>
          <w:p w14:paraId="28FD32AD" w14:textId="77777777" w:rsidR="009F1FCF" w:rsidRDefault="00C768BD">
            <w:pPr>
              <w:pStyle w:val="a9"/>
              <w:spacing w:before="156" w:line="240" w:lineRule="auto"/>
              <w:ind w:firstLineChars="0" w:firstLine="0"/>
              <w:jc w:val="center"/>
            </w:pPr>
            <w:r>
              <w:rPr>
                <w:rFonts w:cs="宋体" w:hint="eastAsia"/>
                <w:szCs w:val="24"/>
              </w:rPr>
              <w:t>0-</w:t>
            </w:r>
            <w:r>
              <w:rPr>
                <w:rFonts w:cs="宋体"/>
                <w:szCs w:val="24"/>
              </w:rPr>
              <w:t>30</w:t>
            </w:r>
          </w:p>
        </w:tc>
      </w:tr>
      <w:tr w:rsidR="009F1FCF" w14:paraId="7654FBF0" w14:textId="77777777">
        <w:trPr>
          <w:trHeight w:val="1639"/>
        </w:trPr>
        <w:tc>
          <w:tcPr>
            <w:tcW w:w="780" w:type="dxa"/>
            <w:vAlign w:val="center"/>
          </w:tcPr>
          <w:p w14:paraId="4AF79C08" w14:textId="77777777" w:rsidR="009F1FCF" w:rsidRDefault="00C768BD">
            <w:pPr>
              <w:pStyle w:val="a9"/>
              <w:spacing w:beforeLines="0" w:before="0" w:line="240" w:lineRule="auto"/>
              <w:ind w:firstLineChars="0" w:firstLine="0"/>
              <w:jc w:val="center"/>
            </w:pPr>
            <w:r>
              <w:rPr>
                <w:rFonts w:cs="宋体" w:hint="eastAsia"/>
                <w:szCs w:val="24"/>
              </w:rPr>
              <w:t>2</w:t>
            </w:r>
          </w:p>
        </w:tc>
        <w:tc>
          <w:tcPr>
            <w:tcW w:w="1374" w:type="dxa"/>
            <w:vAlign w:val="center"/>
          </w:tcPr>
          <w:p w14:paraId="1829C93B" w14:textId="77777777" w:rsidR="009F1FCF" w:rsidRDefault="00C768BD">
            <w:pPr>
              <w:pStyle w:val="a9"/>
              <w:spacing w:before="156" w:line="240" w:lineRule="auto"/>
              <w:ind w:firstLineChars="0" w:firstLine="0"/>
              <w:jc w:val="center"/>
            </w:pPr>
            <w:r>
              <w:rPr>
                <w:rFonts w:cs="宋体" w:hint="eastAsia"/>
                <w:szCs w:val="24"/>
              </w:rPr>
              <w:t>技术参数</w:t>
            </w:r>
          </w:p>
        </w:tc>
        <w:tc>
          <w:tcPr>
            <w:tcW w:w="5426" w:type="dxa"/>
            <w:vAlign w:val="center"/>
          </w:tcPr>
          <w:p w14:paraId="1619AC9C" w14:textId="77777777" w:rsidR="009F1FCF" w:rsidRDefault="00C768BD">
            <w:pPr>
              <w:pStyle w:val="a9"/>
              <w:spacing w:before="156" w:line="240" w:lineRule="auto"/>
              <w:ind w:firstLineChars="0" w:firstLine="0"/>
            </w:pPr>
            <w:r>
              <w:rPr>
                <w:rFonts w:cs="宋体" w:hint="eastAsia"/>
                <w:szCs w:val="24"/>
              </w:rPr>
              <w:t>响应产品的基本功能、技术指标与需求的吻合程度和偏差情况：包括产品的详细配置、主要技术参数等，是否能够满足需求：▲技术条款低于技术需求（未提供相应证明材料）的每条扣</w:t>
            </w:r>
            <w:r>
              <w:rPr>
                <w:rFonts w:cs="宋体" w:hint="eastAsia"/>
                <w:szCs w:val="24"/>
              </w:rPr>
              <w:t>2</w:t>
            </w:r>
            <w:r>
              <w:rPr>
                <w:rFonts w:cs="宋体" w:hint="eastAsia"/>
                <w:szCs w:val="24"/>
              </w:rPr>
              <w:t>分；非▲技术条款低于技术需求（负偏离或未按要求提供证明材料）的每条扣</w:t>
            </w:r>
            <w:r>
              <w:rPr>
                <w:rFonts w:cs="宋体" w:hint="eastAsia"/>
                <w:szCs w:val="24"/>
              </w:rPr>
              <w:t>1</w:t>
            </w:r>
            <w:r>
              <w:rPr>
                <w:rFonts w:cs="宋体" w:hint="eastAsia"/>
                <w:szCs w:val="24"/>
              </w:rPr>
              <w:t>分，扣完为止。</w:t>
            </w:r>
          </w:p>
        </w:tc>
        <w:tc>
          <w:tcPr>
            <w:tcW w:w="942" w:type="dxa"/>
            <w:vAlign w:val="center"/>
          </w:tcPr>
          <w:p w14:paraId="71FF9DC8" w14:textId="77777777" w:rsidR="009F1FCF" w:rsidRDefault="00C768BD">
            <w:pPr>
              <w:pStyle w:val="a9"/>
              <w:spacing w:before="156" w:line="240" w:lineRule="auto"/>
              <w:ind w:firstLineChars="0" w:firstLine="0"/>
              <w:jc w:val="center"/>
            </w:pPr>
            <w:r>
              <w:rPr>
                <w:rFonts w:cs="宋体"/>
                <w:szCs w:val="24"/>
              </w:rPr>
              <w:t>0-</w:t>
            </w:r>
            <w:r>
              <w:rPr>
                <w:rFonts w:cs="宋体" w:hint="eastAsia"/>
                <w:szCs w:val="24"/>
              </w:rPr>
              <w:t>3</w:t>
            </w:r>
            <w:r>
              <w:rPr>
                <w:rFonts w:cs="宋体"/>
                <w:szCs w:val="24"/>
              </w:rPr>
              <w:t>0</w:t>
            </w:r>
          </w:p>
        </w:tc>
      </w:tr>
      <w:tr w:rsidR="009F1FCF" w14:paraId="1E6A7077" w14:textId="77777777">
        <w:trPr>
          <w:trHeight w:val="454"/>
        </w:trPr>
        <w:tc>
          <w:tcPr>
            <w:tcW w:w="780" w:type="dxa"/>
            <w:vAlign w:val="center"/>
          </w:tcPr>
          <w:p w14:paraId="355210D0" w14:textId="77777777" w:rsidR="009F1FCF" w:rsidRDefault="00C768BD">
            <w:pPr>
              <w:pStyle w:val="a9"/>
              <w:spacing w:beforeLines="0" w:before="0" w:line="240" w:lineRule="auto"/>
              <w:ind w:firstLineChars="0" w:firstLine="0"/>
              <w:jc w:val="center"/>
            </w:pPr>
            <w:r>
              <w:rPr>
                <w:rFonts w:cs="宋体" w:hint="eastAsia"/>
                <w:szCs w:val="24"/>
              </w:rPr>
              <w:t>3</w:t>
            </w:r>
          </w:p>
        </w:tc>
        <w:tc>
          <w:tcPr>
            <w:tcW w:w="1374" w:type="dxa"/>
            <w:vAlign w:val="center"/>
          </w:tcPr>
          <w:p w14:paraId="285BC153" w14:textId="77777777" w:rsidR="009F1FCF" w:rsidRDefault="00C768BD">
            <w:pPr>
              <w:pStyle w:val="a9"/>
              <w:spacing w:before="156" w:line="240" w:lineRule="auto"/>
              <w:ind w:firstLineChars="0" w:firstLine="0"/>
              <w:jc w:val="center"/>
            </w:pPr>
            <w:r>
              <w:rPr>
                <w:rFonts w:cs="宋体" w:hint="eastAsia"/>
                <w:szCs w:val="24"/>
                <w:lang w:val="zh-CN"/>
              </w:rPr>
              <w:t>设计方案</w:t>
            </w:r>
          </w:p>
        </w:tc>
        <w:tc>
          <w:tcPr>
            <w:tcW w:w="5426" w:type="dxa"/>
            <w:vAlign w:val="center"/>
          </w:tcPr>
          <w:p w14:paraId="631444BF" w14:textId="77777777" w:rsidR="009F1FCF" w:rsidRDefault="00C768BD">
            <w:pPr>
              <w:pStyle w:val="a9"/>
              <w:spacing w:before="156" w:line="240" w:lineRule="auto"/>
              <w:ind w:firstLineChars="0" w:firstLine="0"/>
              <w:rPr>
                <w:rFonts w:cs="宋体"/>
                <w:szCs w:val="24"/>
              </w:rPr>
            </w:pPr>
            <w:r>
              <w:rPr>
                <w:rFonts w:cs="宋体" w:hint="eastAsia"/>
                <w:szCs w:val="24"/>
              </w:rPr>
              <w:t>根据供应商提供的踏勘情况制作前端设备点位图，提供的深化设计是否能够清晰显示本期建设项目的摄像机监控点位布防图纸，独应运行的系统原理图系统对接原理图，系统远程联网平面图等。</w:t>
            </w:r>
          </w:p>
          <w:p w14:paraId="1B9E4B0D" w14:textId="77777777" w:rsidR="009F1FCF" w:rsidRDefault="00C768BD">
            <w:pPr>
              <w:pStyle w:val="a9"/>
              <w:spacing w:before="156" w:line="240" w:lineRule="auto"/>
              <w:ind w:firstLineChars="0" w:firstLine="0"/>
              <w:rPr>
                <w:rFonts w:cs="宋体"/>
                <w:szCs w:val="24"/>
              </w:rPr>
            </w:pPr>
            <w:r>
              <w:rPr>
                <w:rFonts w:cs="宋体" w:hint="eastAsia"/>
                <w:szCs w:val="24"/>
              </w:rPr>
              <w:t>1</w:t>
            </w:r>
            <w:r>
              <w:rPr>
                <w:rFonts w:cs="宋体" w:hint="eastAsia"/>
                <w:szCs w:val="24"/>
              </w:rPr>
              <w:t>）对本项目的理解、设计方案全面，内容合理切实可行的：</w:t>
            </w:r>
            <w:r>
              <w:rPr>
                <w:rFonts w:cs="宋体" w:hint="eastAsia"/>
                <w:szCs w:val="24"/>
              </w:rPr>
              <w:t>10-15</w:t>
            </w:r>
            <w:r>
              <w:rPr>
                <w:rFonts w:cs="宋体" w:hint="eastAsia"/>
                <w:szCs w:val="24"/>
              </w:rPr>
              <w:t>分；</w:t>
            </w:r>
          </w:p>
          <w:p w14:paraId="22B1E846" w14:textId="77777777" w:rsidR="009F1FCF" w:rsidRDefault="00C768BD">
            <w:pPr>
              <w:pStyle w:val="a9"/>
              <w:spacing w:before="156" w:line="240" w:lineRule="auto"/>
              <w:ind w:firstLineChars="0" w:firstLine="0"/>
              <w:rPr>
                <w:rFonts w:cs="宋体"/>
                <w:szCs w:val="24"/>
              </w:rPr>
            </w:pPr>
            <w:r>
              <w:rPr>
                <w:rFonts w:cs="宋体" w:hint="eastAsia"/>
                <w:szCs w:val="24"/>
              </w:rPr>
              <w:t>2</w:t>
            </w:r>
            <w:r>
              <w:rPr>
                <w:rFonts w:cs="宋体" w:hint="eastAsia"/>
                <w:szCs w:val="24"/>
              </w:rPr>
              <w:t>）对本项目的理解、设计方案有所描述但较简略，可行性较差的：</w:t>
            </w:r>
            <w:r>
              <w:rPr>
                <w:rFonts w:cs="宋体" w:hint="eastAsia"/>
                <w:szCs w:val="24"/>
              </w:rPr>
              <w:t>5-9</w:t>
            </w:r>
            <w:r>
              <w:rPr>
                <w:rFonts w:cs="宋体" w:hint="eastAsia"/>
                <w:szCs w:val="24"/>
              </w:rPr>
              <w:t>分；</w:t>
            </w:r>
          </w:p>
          <w:p w14:paraId="1E2881E6" w14:textId="77777777" w:rsidR="009F1FCF" w:rsidRDefault="00C768BD">
            <w:pPr>
              <w:pStyle w:val="a9"/>
              <w:spacing w:before="156" w:line="240" w:lineRule="auto"/>
              <w:ind w:firstLineChars="0" w:firstLine="0"/>
              <w:rPr>
                <w:rFonts w:cs="宋体"/>
                <w:szCs w:val="24"/>
              </w:rPr>
            </w:pPr>
            <w:r>
              <w:rPr>
                <w:rFonts w:cs="宋体" w:hint="eastAsia"/>
                <w:szCs w:val="24"/>
              </w:rPr>
              <w:t>3</w:t>
            </w:r>
            <w:r>
              <w:rPr>
                <w:rFonts w:cs="宋体" w:hint="eastAsia"/>
                <w:szCs w:val="24"/>
              </w:rPr>
              <w:t>）对本项目的理解、设计方案描述有缺漏项，可行性差的：</w:t>
            </w:r>
            <w:r>
              <w:rPr>
                <w:rFonts w:cs="宋体" w:hint="eastAsia"/>
                <w:szCs w:val="24"/>
              </w:rPr>
              <w:t>1-4</w:t>
            </w:r>
            <w:r>
              <w:rPr>
                <w:rFonts w:cs="宋体" w:hint="eastAsia"/>
                <w:szCs w:val="24"/>
              </w:rPr>
              <w:t>分；</w:t>
            </w:r>
          </w:p>
          <w:p w14:paraId="130C1E70" w14:textId="77777777" w:rsidR="009F1FCF" w:rsidRDefault="00C768BD">
            <w:pPr>
              <w:pStyle w:val="a9"/>
              <w:spacing w:before="156" w:line="240" w:lineRule="auto"/>
              <w:ind w:firstLineChars="0" w:firstLine="0"/>
              <w:rPr>
                <w:rFonts w:cs="宋体"/>
                <w:szCs w:val="24"/>
              </w:rPr>
            </w:pPr>
            <w:r>
              <w:rPr>
                <w:rFonts w:cs="宋体" w:hint="eastAsia"/>
                <w:szCs w:val="24"/>
              </w:rPr>
              <w:t>4</w:t>
            </w:r>
            <w:r>
              <w:rPr>
                <w:rFonts w:cs="宋体" w:hint="eastAsia"/>
                <w:szCs w:val="24"/>
              </w:rPr>
              <w:t>）未提供方案的不得分。</w:t>
            </w:r>
          </w:p>
        </w:tc>
        <w:tc>
          <w:tcPr>
            <w:tcW w:w="942" w:type="dxa"/>
            <w:vAlign w:val="center"/>
          </w:tcPr>
          <w:p w14:paraId="52F865E9" w14:textId="77777777" w:rsidR="009F1FCF" w:rsidRDefault="00C768BD">
            <w:pPr>
              <w:pStyle w:val="a9"/>
              <w:spacing w:before="156" w:line="240" w:lineRule="auto"/>
              <w:ind w:firstLineChars="0" w:firstLine="0"/>
              <w:jc w:val="center"/>
            </w:pPr>
            <w:r>
              <w:rPr>
                <w:rFonts w:cs="宋体"/>
                <w:szCs w:val="24"/>
              </w:rPr>
              <w:t>0</w:t>
            </w:r>
            <w:r>
              <w:rPr>
                <w:rFonts w:cs="宋体" w:hint="eastAsia"/>
                <w:szCs w:val="24"/>
                <w:lang w:val="zh-CN"/>
              </w:rPr>
              <w:t>-</w:t>
            </w:r>
            <w:r>
              <w:rPr>
                <w:rFonts w:cs="宋体"/>
                <w:szCs w:val="24"/>
              </w:rPr>
              <w:t>1</w:t>
            </w:r>
            <w:r>
              <w:rPr>
                <w:rFonts w:cs="宋体" w:hint="eastAsia"/>
                <w:szCs w:val="24"/>
              </w:rPr>
              <w:t>5</w:t>
            </w:r>
          </w:p>
        </w:tc>
      </w:tr>
      <w:tr w:rsidR="009F1FCF" w14:paraId="6EB7A8C4" w14:textId="77777777">
        <w:trPr>
          <w:trHeight w:val="2967"/>
        </w:trPr>
        <w:tc>
          <w:tcPr>
            <w:tcW w:w="780" w:type="dxa"/>
            <w:vAlign w:val="center"/>
          </w:tcPr>
          <w:p w14:paraId="74695061" w14:textId="77777777" w:rsidR="009F1FCF" w:rsidRDefault="00C768BD">
            <w:pPr>
              <w:pStyle w:val="a9"/>
              <w:spacing w:beforeLines="0" w:before="0" w:line="240" w:lineRule="auto"/>
              <w:ind w:firstLineChars="0" w:firstLine="0"/>
              <w:jc w:val="center"/>
              <w:rPr>
                <w:rFonts w:cs="宋体"/>
                <w:szCs w:val="24"/>
              </w:rPr>
            </w:pPr>
            <w:r>
              <w:rPr>
                <w:rFonts w:cs="宋体" w:hint="eastAsia"/>
                <w:szCs w:val="24"/>
              </w:rPr>
              <w:t>4</w:t>
            </w:r>
          </w:p>
        </w:tc>
        <w:tc>
          <w:tcPr>
            <w:tcW w:w="1374" w:type="dxa"/>
            <w:vAlign w:val="center"/>
          </w:tcPr>
          <w:p w14:paraId="073DA090" w14:textId="77777777" w:rsidR="009F1FCF" w:rsidRDefault="00C768BD">
            <w:pPr>
              <w:pStyle w:val="a9"/>
              <w:spacing w:before="156" w:line="240" w:lineRule="auto"/>
              <w:ind w:firstLineChars="0" w:firstLine="0"/>
              <w:jc w:val="center"/>
              <w:rPr>
                <w:rFonts w:cs="宋体"/>
                <w:szCs w:val="24"/>
                <w:lang w:val="zh-CN"/>
              </w:rPr>
            </w:pPr>
            <w:r>
              <w:rPr>
                <w:rFonts w:cs="宋体" w:hint="eastAsia"/>
                <w:szCs w:val="24"/>
                <w:lang w:val="zh-CN"/>
              </w:rPr>
              <w:t>实施方案</w:t>
            </w:r>
          </w:p>
        </w:tc>
        <w:tc>
          <w:tcPr>
            <w:tcW w:w="5426" w:type="dxa"/>
            <w:vAlign w:val="center"/>
          </w:tcPr>
          <w:p w14:paraId="62456996" w14:textId="77777777" w:rsidR="009F1FCF" w:rsidRDefault="00C768BD">
            <w:pPr>
              <w:pStyle w:val="a9"/>
              <w:spacing w:before="156" w:line="240" w:lineRule="auto"/>
              <w:ind w:firstLineChars="0" w:firstLine="0"/>
              <w:rPr>
                <w:rFonts w:cs="宋体"/>
                <w:szCs w:val="24"/>
              </w:rPr>
            </w:pPr>
            <w:r>
              <w:rPr>
                <w:rFonts w:cs="宋体" w:hint="eastAsia"/>
                <w:szCs w:val="24"/>
              </w:rPr>
              <w:t>根据供应商的项目实施方案、实施计划、产品安装部署、项目进度安排进行综合评审。</w:t>
            </w:r>
          </w:p>
          <w:p w14:paraId="1BF07EF4" w14:textId="77777777" w:rsidR="009F1FCF" w:rsidRDefault="00C768BD">
            <w:pPr>
              <w:pStyle w:val="a9"/>
              <w:spacing w:before="156" w:line="240" w:lineRule="auto"/>
              <w:ind w:firstLineChars="0" w:firstLine="0"/>
              <w:rPr>
                <w:rFonts w:cs="宋体"/>
                <w:szCs w:val="24"/>
              </w:rPr>
            </w:pPr>
            <w:r>
              <w:rPr>
                <w:rFonts w:cs="宋体" w:hint="eastAsia"/>
                <w:szCs w:val="24"/>
              </w:rPr>
              <w:t>1</w:t>
            </w:r>
            <w:r>
              <w:rPr>
                <w:rFonts w:cs="宋体" w:hint="eastAsia"/>
                <w:szCs w:val="24"/>
              </w:rPr>
              <w:t>）项目实施方案、实施计划、产品安装部署完整、清晰，项目进度安排合理、可操作性强，工作流程完善的：</w:t>
            </w:r>
            <w:r>
              <w:rPr>
                <w:rFonts w:cs="宋体" w:hint="eastAsia"/>
                <w:szCs w:val="24"/>
              </w:rPr>
              <w:t>8-10</w:t>
            </w:r>
            <w:r>
              <w:rPr>
                <w:rFonts w:cs="宋体" w:hint="eastAsia"/>
                <w:szCs w:val="24"/>
              </w:rPr>
              <w:t>分；</w:t>
            </w:r>
          </w:p>
          <w:p w14:paraId="744319D9" w14:textId="77777777" w:rsidR="009F1FCF" w:rsidRDefault="00C768BD">
            <w:pPr>
              <w:pStyle w:val="a9"/>
              <w:spacing w:before="156" w:line="240" w:lineRule="auto"/>
              <w:ind w:firstLineChars="0" w:firstLine="0"/>
              <w:rPr>
                <w:rFonts w:cs="宋体"/>
                <w:szCs w:val="24"/>
              </w:rPr>
            </w:pPr>
            <w:r>
              <w:rPr>
                <w:rFonts w:cs="宋体" w:hint="eastAsia"/>
                <w:szCs w:val="24"/>
              </w:rPr>
              <w:t>2</w:t>
            </w:r>
            <w:r>
              <w:rPr>
                <w:rFonts w:cs="宋体" w:hint="eastAsia"/>
                <w:szCs w:val="24"/>
              </w:rPr>
              <w:t>）项目实施方案、实施计划、产品安装部署合理，进度安排措施略有欠缺或些许瑕疵的：</w:t>
            </w:r>
            <w:r>
              <w:rPr>
                <w:rFonts w:cs="宋体" w:hint="eastAsia"/>
                <w:szCs w:val="24"/>
              </w:rPr>
              <w:t>4-7</w:t>
            </w:r>
            <w:r>
              <w:rPr>
                <w:rFonts w:cs="宋体" w:hint="eastAsia"/>
                <w:szCs w:val="24"/>
              </w:rPr>
              <w:t>分；</w:t>
            </w:r>
          </w:p>
          <w:p w14:paraId="4D439769" w14:textId="77777777" w:rsidR="009F1FCF" w:rsidRDefault="00C768BD">
            <w:pPr>
              <w:pStyle w:val="a9"/>
              <w:spacing w:before="156" w:line="240" w:lineRule="auto"/>
              <w:ind w:firstLineChars="0" w:firstLine="0"/>
              <w:rPr>
                <w:rFonts w:cs="宋体"/>
                <w:szCs w:val="24"/>
              </w:rPr>
            </w:pPr>
            <w:r>
              <w:rPr>
                <w:rFonts w:cs="宋体" w:hint="eastAsia"/>
                <w:szCs w:val="24"/>
              </w:rPr>
              <w:t>3</w:t>
            </w:r>
            <w:r>
              <w:rPr>
                <w:rFonts w:cs="宋体" w:hint="eastAsia"/>
                <w:szCs w:val="24"/>
              </w:rPr>
              <w:t>）项目实施方案、实施计划、安装部署模糊，分工、进度安排表述不清得</w:t>
            </w:r>
            <w:r>
              <w:rPr>
                <w:rFonts w:cs="宋体" w:hint="eastAsia"/>
                <w:szCs w:val="24"/>
              </w:rPr>
              <w:t>1-3</w:t>
            </w:r>
            <w:r>
              <w:rPr>
                <w:rFonts w:cs="宋体" w:hint="eastAsia"/>
                <w:szCs w:val="24"/>
              </w:rPr>
              <w:t>分。</w:t>
            </w:r>
          </w:p>
        </w:tc>
        <w:tc>
          <w:tcPr>
            <w:tcW w:w="942" w:type="dxa"/>
            <w:vAlign w:val="center"/>
          </w:tcPr>
          <w:p w14:paraId="35148178" w14:textId="77777777" w:rsidR="009F1FCF" w:rsidRDefault="00C768BD">
            <w:pPr>
              <w:pStyle w:val="a9"/>
              <w:spacing w:before="156" w:line="240" w:lineRule="auto"/>
              <w:ind w:firstLineChars="0" w:firstLine="0"/>
              <w:jc w:val="center"/>
              <w:rPr>
                <w:rFonts w:cs="宋体"/>
                <w:szCs w:val="24"/>
              </w:rPr>
            </w:pPr>
            <w:r>
              <w:rPr>
                <w:rFonts w:cs="宋体" w:hint="eastAsia"/>
                <w:szCs w:val="24"/>
              </w:rPr>
              <w:t>1-10</w:t>
            </w:r>
          </w:p>
        </w:tc>
      </w:tr>
      <w:tr w:rsidR="009F1FCF" w14:paraId="44ADA0E0" w14:textId="77777777">
        <w:trPr>
          <w:trHeight w:val="454"/>
        </w:trPr>
        <w:tc>
          <w:tcPr>
            <w:tcW w:w="780" w:type="dxa"/>
            <w:vAlign w:val="center"/>
          </w:tcPr>
          <w:p w14:paraId="16D24EAF" w14:textId="77777777" w:rsidR="009F1FCF" w:rsidRDefault="00C768BD">
            <w:pPr>
              <w:pStyle w:val="a9"/>
              <w:spacing w:beforeLines="0" w:before="0" w:line="240" w:lineRule="auto"/>
              <w:ind w:firstLineChars="0" w:firstLine="0"/>
              <w:jc w:val="center"/>
            </w:pPr>
            <w:r>
              <w:rPr>
                <w:rFonts w:cs="宋体" w:hint="eastAsia"/>
                <w:szCs w:val="24"/>
              </w:rPr>
              <w:lastRenderedPageBreak/>
              <w:t>5</w:t>
            </w:r>
          </w:p>
        </w:tc>
        <w:tc>
          <w:tcPr>
            <w:tcW w:w="1374" w:type="dxa"/>
            <w:vAlign w:val="center"/>
          </w:tcPr>
          <w:p w14:paraId="1D213D35" w14:textId="77777777" w:rsidR="009F1FCF" w:rsidRDefault="00C768BD">
            <w:pPr>
              <w:pStyle w:val="a9"/>
              <w:spacing w:before="156" w:line="240" w:lineRule="auto"/>
              <w:ind w:firstLineChars="0" w:firstLine="0"/>
              <w:jc w:val="center"/>
            </w:pPr>
            <w:r>
              <w:rPr>
                <w:rFonts w:cs="宋体" w:hint="eastAsia"/>
                <w:szCs w:val="24"/>
              </w:rPr>
              <w:t>售后</w:t>
            </w:r>
            <w:r>
              <w:rPr>
                <w:rFonts w:cs="宋体" w:hint="eastAsia"/>
                <w:szCs w:val="24"/>
                <w:lang w:val="zh-CN"/>
              </w:rPr>
              <w:t>服务</w:t>
            </w:r>
          </w:p>
        </w:tc>
        <w:tc>
          <w:tcPr>
            <w:tcW w:w="5426" w:type="dxa"/>
            <w:vAlign w:val="center"/>
          </w:tcPr>
          <w:p w14:paraId="1F35E57C" w14:textId="77777777" w:rsidR="009F1FCF" w:rsidRDefault="00C768BD">
            <w:pPr>
              <w:pStyle w:val="a9"/>
              <w:spacing w:before="156" w:line="240" w:lineRule="auto"/>
              <w:ind w:firstLineChars="0" w:firstLine="0"/>
              <w:rPr>
                <w:rFonts w:cs="宋体"/>
                <w:szCs w:val="24"/>
              </w:rPr>
            </w:pPr>
            <w:r>
              <w:rPr>
                <w:rFonts w:cs="宋体" w:hint="eastAsia"/>
                <w:szCs w:val="24"/>
              </w:rPr>
              <w:t>供应商针对本项目的售后服务方案包括但不限于售后服务承诺、保障措施及计划、服务人员及服务方式、系统故障时的应急预案、操作培训和维护培训及提供其他形式培训的具体至方式、内容、准备资料、承诺达到的效果等培训方案和企业能力，等方面进行评价：</w:t>
            </w:r>
          </w:p>
          <w:p w14:paraId="71B1879B" w14:textId="77777777" w:rsidR="009F1FCF" w:rsidRDefault="00C768BD">
            <w:pPr>
              <w:pStyle w:val="a9"/>
              <w:spacing w:before="156" w:line="240" w:lineRule="auto"/>
              <w:ind w:firstLineChars="0" w:firstLine="0"/>
              <w:rPr>
                <w:rFonts w:cs="宋体"/>
                <w:szCs w:val="24"/>
              </w:rPr>
            </w:pPr>
            <w:r>
              <w:rPr>
                <w:rFonts w:cs="宋体" w:hint="eastAsia"/>
                <w:szCs w:val="24"/>
              </w:rPr>
              <w:t>1</w:t>
            </w:r>
            <w:r>
              <w:rPr>
                <w:rFonts w:cs="宋体" w:hint="eastAsia"/>
                <w:szCs w:val="24"/>
              </w:rPr>
              <w:t>）方案全面，内容合理，服务响应时间十分及时，服务方式切实可行，企业能力强的：</w:t>
            </w:r>
            <w:r>
              <w:rPr>
                <w:rFonts w:cs="宋体" w:hint="eastAsia"/>
                <w:szCs w:val="24"/>
              </w:rPr>
              <w:t>5</w:t>
            </w:r>
            <w:r>
              <w:rPr>
                <w:rFonts w:cs="宋体" w:hint="eastAsia"/>
                <w:szCs w:val="24"/>
              </w:rPr>
              <w:t>分；</w:t>
            </w:r>
          </w:p>
          <w:p w14:paraId="42AC430A" w14:textId="77777777" w:rsidR="009F1FCF" w:rsidRDefault="00C768BD">
            <w:pPr>
              <w:pStyle w:val="a9"/>
              <w:spacing w:before="156" w:line="240" w:lineRule="auto"/>
              <w:ind w:firstLineChars="0" w:firstLine="0"/>
              <w:rPr>
                <w:rFonts w:cs="宋体"/>
                <w:szCs w:val="24"/>
              </w:rPr>
            </w:pPr>
            <w:r>
              <w:rPr>
                <w:rFonts w:cs="宋体" w:hint="eastAsia"/>
                <w:szCs w:val="24"/>
              </w:rPr>
              <w:t>2</w:t>
            </w:r>
            <w:r>
              <w:rPr>
                <w:rFonts w:cs="宋体" w:hint="eastAsia"/>
                <w:szCs w:val="24"/>
              </w:rPr>
              <w:t>）方案有所描述但较简略，服务响应时间具有及时性，服务方式具备可行性、企业能力一般的：</w:t>
            </w:r>
            <w:r>
              <w:rPr>
                <w:rFonts w:cs="宋体" w:hint="eastAsia"/>
                <w:szCs w:val="24"/>
              </w:rPr>
              <w:t>3-4</w:t>
            </w:r>
            <w:r>
              <w:rPr>
                <w:rFonts w:cs="宋体" w:hint="eastAsia"/>
                <w:szCs w:val="24"/>
              </w:rPr>
              <w:t>分；</w:t>
            </w:r>
          </w:p>
          <w:p w14:paraId="6594A8AD" w14:textId="77777777" w:rsidR="009F1FCF" w:rsidRDefault="00C768BD">
            <w:pPr>
              <w:pStyle w:val="a9"/>
              <w:spacing w:before="156" w:line="240" w:lineRule="auto"/>
              <w:ind w:firstLineChars="0" w:firstLine="0"/>
              <w:rPr>
                <w:rFonts w:cs="宋体"/>
                <w:szCs w:val="24"/>
              </w:rPr>
            </w:pPr>
            <w:r>
              <w:rPr>
                <w:rFonts w:cs="宋体" w:hint="eastAsia"/>
                <w:szCs w:val="24"/>
              </w:rPr>
              <w:t>3</w:t>
            </w:r>
            <w:r>
              <w:rPr>
                <w:rFonts w:cs="宋体" w:hint="eastAsia"/>
                <w:szCs w:val="24"/>
              </w:rPr>
              <w:t>）服务方案描述有缺漏项，服务响应时间不够及时，服务方式可行性一般的：</w:t>
            </w:r>
            <w:r>
              <w:rPr>
                <w:rFonts w:cs="宋体" w:hint="eastAsia"/>
                <w:szCs w:val="24"/>
              </w:rPr>
              <w:t>1-2</w:t>
            </w:r>
            <w:r>
              <w:rPr>
                <w:rFonts w:cs="宋体" w:hint="eastAsia"/>
                <w:szCs w:val="24"/>
              </w:rPr>
              <w:t>分；</w:t>
            </w:r>
          </w:p>
          <w:p w14:paraId="1317F115" w14:textId="77777777" w:rsidR="009F1FCF" w:rsidRDefault="00C768BD">
            <w:pPr>
              <w:pStyle w:val="a9"/>
              <w:spacing w:before="156" w:line="240" w:lineRule="auto"/>
              <w:ind w:firstLineChars="0" w:firstLine="0"/>
              <w:rPr>
                <w:rFonts w:cs="宋体"/>
                <w:szCs w:val="24"/>
              </w:rPr>
            </w:pPr>
            <w:r>
              <w:rPr>
                <w:rFonts w:cs="宋体" w:hint="eastAsia"/>
                <w:szCs w:val="24"/>
              </w:rPr>
              <w:t>4</w:t>
            </w:r>
            <w:r>
              <w:rPr>
                <w:rFonts w:cs="宋体" w:hint="eastAsia"/>
                <w:szCs w:val="24"/>
              </w:rPr>
              <w:t>）未提供方</w:t>
            </w:r>
            <w:r>
              <w:rPr>
                <w:rFonts w:cs="宋体" w:hint="eastAsia"/>
                <w:szCs w:val="24"/>
              </w:rPr>
              <w:t>案的不得分。</w:t>
            </w:r>
          </w:p>
        </w:tc>
        <w:tc>
          <w:tcPr>
            <w:tcW w:w="942" w:type="dxa"/>
            <w:vAlign w:val="center"/>
          </w:tcPr>
          <w:p w14:paraId="18886C40" w14:textId="77777777" w:rsidR="009F1FCF" w:rsidRDefault="00C768BD">
            <w:pPr>
              <w:pStyle w:val="a9"/>
              <w:spacing w:before="156" w:line="240" w:lineRule="auto"/>
              <w:ind w:firstLineChars="0" w:firstLine="0"/>
              <w:jc w:val="center"/>
            </w:pPr>
            <w:r>
              <w:rPr>
                <w:rFonts w:cs="宋体"/>
                <w:szCs w:val="24"/>
              </w:rPr>
              <w:t>0</w:t>
            </w:r>
            <w:r>
              <w:rPr>
                <w:rFonts w:cs="宋体" w:hint="eastAsia"/>
                <w:szCs w:val="24"/>
                <w:lang w:val="zh-CN"/>
              </w:rPr>
              <w:t>-</w:t>
            </w:r>
            <w:r>
              <w:rPr>
                <w:rFonts w:cs="宋体" w:hint="eastAsia"/>
                <w:szCs w:val="24"/>
              </w:rPr>
              <w:t>5</w:t>
            </w:r>
          </w:p>
        </w:tc>
      </w:tr>
      <w:tr w:rsidR="009F1FCF" w14:paraId="3B5FC520" w14:textId="77777777">
        <w:trPr>
          <w:trHeight w:val="454"/>
        </w:trPr>
        <w:tc>
          <w:tcPr>
            <w:tcW w:w="780" w:type="dxa"/>
            <w:vAlign w:val="center"/>
          </w:tcPr>
          <w:p w14:paraId="5401921B" w14:textId="77777777" w:rsidR="009F1FCF" w:rsidRDefault="00C768BD">
            <w:pPr>
              <w:pStyle w:val="a9"/>
              <w:spacing w:beforeLines="0" w:before="0" w:line="240" w:lineRule="auto"/>
              <w:ind w:firstLineChars="0" w:firstLine="0"/>
              <w:jc w:val="center"/>
              <w:rPr>
                <w:rFonts w:cs="宋体"/>
                <w:szCs w:val="24"/>
              </w:rPr>
            </w:pPr>
            <w:r>
              <w:rPr>
                <w:rFonts w:cs="宋体" w:hint="eastAsia"/>
                <w:szCs w:val="24"/>
              </w:rPr>
              <w:t>8</w:t>
            </w:r>
          </w:p>
        </w:tc>
        <w:tc>
          <w:tcPr>
            <w:tcW w:w="1374" w:type="dxa"/>
            <w:vAlign w:val="center"/>
          </w:tcPr>
          <w:p w14:paraId="5B4F02C1" w14:textId="77777777" w:rsidR="009F1FCF" w:rsidRDefault="00C768BD">
            <w:pPr>
              <w:pStyle w:val="a9"/>
              <w:spacing w:before="156" w:line="240" w:lineRule="auto"/>
              <w:ind w:firstLineChars="0" w:firstLine="0"/>
              <w:jc w:val="center"/>
              <w:rPr>
                <w:rFonts w:cs="宋体"/>
                <w:szCs w:val="24"/>
              </w:rPr>
            </w:pPr>
            <w:r>
              <w:rPr>
                <w:rFonts w:cs="宋体" w:hint="eastAsia"/>
                <w:szCs w:val="24"/>
              </w:rPr>
              <w:t>产品成熟度</w:t>
            </w:r>
          </w:p>
        </w:tc>
        <w:tc>
          <w:tcPr>
            <w:tcW w:w="5426" w:type="dxa"/>
            <w:vAlign w:val="center"/>
          </w:tcPr>
          <w:p w14:paraId="602851D1" w14:textId="77777777" w:rsidR="009F1FCF" w:rsidRDefault="00C768BD">
            <w:pPr>
              <w:pStyle w:val="a9"/>
              <w:spacing w:before="156" w:line="240" w:lineRule="auto"/>
              <w:ind w:firstLineChars="0" w:firstLine="0"/>
              <w:rPr>
                <w:rFonts w:cs="宋体"/>
                <w:szCs w:val="24"/>
              </w:rPr>
            </w:pPr>
            <w:r>
              <w:rPr>
                <w:rFonts w:cs="宋体" w:hint="eastAsia"/>
                <w:szCs w:val="24"/>
              </w:rPr>
              <w:t>根据所投产品的品牌知名度、实力、成熟性等综合合评价。</w:t>
            </w:r>
          </w:p>
        </w:tc>
        <w:tc>
          <w:tcPr>
            <w:tcW w:w="942" w:type="dxa"/>
            <w:vAlign w:val="center"/>
          </w:tcPr>
          <w:p w14:paraId="05D79AF1" w14:textId="77777777" w:rsidR="009F1FCF" w:rsidRDefault="00C768BD">
            <w:pPr>
              <w:pStyle w:val="a9"/>
              <w:spacing w:before="156" w:line="240" w:lineRule="auto"/>
              <w:ind w:firstLineChars="0" w:firstLine="0"/>
              <w:jc w:val="center"/>
              <w:rPr>
                <w:rFonts w:cs="宋体"/>
                <w:szCs w:val="24"/>
              </w:rPr>
            </w:pPr>
            <w:r>
              <w:rPr>
                <w:rFonts w:cs="宋体" w:hint="eastAsia"/>
                <w:szCs w:val="24"/>
              </w:rPr>
              <w:t>0</w:t>
            </w:r>
            <w:r>
              <w:rPr>
                <w:rFonts w:cs="宋体"/>
                <w:szCs w:val="24"/>
              </w:rPr>
              <w:t>-</w:t>
            </w:r>
            <w:r>
              <w:rPr>
                <w:rFonts w:cs="宋体" w:hint="eastAsia"/>
                <w:szCs w:val="24"/>
              </w:rPr>
              <w:t>5</w:t>
            </w:r>
          </w:p>
        </w:tc>
      </w:tr>
      <w:tr w:rsidR="009F1FCF" w14:paraId="33CFA9E1" w14:textId="77777777">
        <w:trPr>
          <w:trHeight w:val="454"/>
        </w:trPr>
        <w:tc>
          <w:tcPr>
            <w:tcW w:w="780" w:type="dxa"/>
            <w:vAlign w:val="center"/>
          </w:tcPr>
          <w:p w14:paraId="238AC842" w14:textId="77777777" w:rsidR="009F1FCF" w:rsidRDefault="00C768BD">
            <w:pPr>
              <w:pStyle w:val="a9"/>
              <w:spacing w:beforeLines="0" w:before="0" w:line="240" w:lineRule="auto"/>
              <w:ind w:firstLineChars="0" w:firstLine="0"/>
              <w:jc w:val="center"/>
            </w:pPr>
            <w:r>
              <w:rPr>
                <w:rFonts w:cs="宋体"/>
                <w:szCs w:val="24"/>
              </w:rPr>
              <w:t>10</w:t>
            </w:r>
          </w:p>
        </w:tc>
        <w:tc>
          <w:tcPr>
            <w:tcW w:w="1374" w:type="dxa"/>
            <w:vAlign w:val="center"/>
          </w:tcPr>
          <w:p w14:paraId="1E313FD4" w14:textId="77777777" w:rsidR="009F1FCF" w:rsidRDefault="00C768BD">
            <w:pPr>
              <w:pStyle w:val="a9"/>
              <w:spacing w:before="156" w:line="240" w:lineRule="auto"/>
              <w:ind w:firstLineChars="0" w:firstLine="0"/>
              <w:jc w:val="center"/>
            </w:pPr>
            <w:r>
              <w:rPr>
                <w:rFonts w:cs="宋体" w:hint="eastAsia"/>
                <w:szCs w:val="24"/>
                <w:lang w:val="zh-CN"/>
              </w:rPr>
              <w:t>项目案例</w:t>
            </w:r>
          </w:p>
        </w:tc>
        <w:tc>
          <w:tcPr>
            <w:tcW w:w="5426" w:type="dxa"/>
            <w:vAlign w:val="center"/>
          </w:tcPr>
          <w:p w14:paraId="626A762A" w14:textId="77777777" w:rsidR="009F1FCF" w:rsidRDefault="00C768BD">
            <w:pPr>
              <w:pStyle w:val="a9"/>
              <w:spacing w:before="156" w:line="240" w:lineRule="auto"/>
              <w:ind w:firstLineChars="0" w:firstLine="0"/>
            </w:pPr>
            <w:r>
              <w:rPr>
                <w:rFonts w:cs="宋体" w:hint="eastAsia"/>
                <w:szCs w:val="24"/>
              </w:rPr>
              <w:t>近三年（</w:t>
            </w:r>
            <w:r>
              <w:rPr>
                <w:rFonts w:cs="宋体" w:hint="eastAsia"/>
                <w:szCs w:val="24"/>
              </w:rPr>
              <w:t>2</w:t>
            </w:r>
            <w:r>
              <w:rPr>
                <w:rFonts w:cs="宋体"/>
                <w:szCs w:val="24"/>
              </w:rPr>
              <w:t>022</w:t>
            </w:r>
            <w:r>
              <w:rPr>
                <w:rFonts w:cs="宋体" w:hint="eastAsia"/>
                <w:szCs w:val="24"/>
              </w:rPr>
              <w:t>年至今）的类似项目业绩，提供合同复印件盖章有效，一个项目</w:t>
            </w:r>
            <w:r>
              <w:rPr>
                <w:rFonts w:cs="宋体"/>
                <w:szCs w:val="24"/>
              </w:rPr>
              <w:t>1</w:t>
            </w:r>
            <w:r>
              <w:rPr>
                <w:rFonts w:cs="宋体" w:hint="eastAsia"/>
                <w:szCs w:val="24"/>
              </w:rPr>
              <w:t>分，最高加至</w:t>
            </w:r>
            <w:r>
              <w:rPr>
                <w:rFonts w:cs="宋体" w:hint="eastAsia"/>
                <w:szCs w:val="24"/>
              </w:rPr>
              <w:t>5</w:t>
            </w:r>
            <w:r>
              <w:rPr>
                <w:rFonts w:cs="宋体" w:hint="eastAsia"/>
                <w:szCs w:val="24"/>
              </w:rPr>
              <w:t>分。</w:t>
            </w:r>
          </w:p>
        </w:tc>
        <w:tc>
          <w:tcPr>
            <w:tcW w:w="942" w:type="dxa"/>
            <w:vAlign w:val="center"/>
          </w:tcPr>
          <w:p w14:paraId="29441468" w14:textId="77777777" w:rsidR="009F1FCF" w:rsidRDefault="00C768BD">
            <w:pPr>
              <w:pStyle w:val="a9"/>
              <w:spacing w:before="156" w:line="240" w:lineRule="auto"/>
              <w:ind w:firstLineChars="0" w:firstLine="0"/>
              <w:jc w:val="center"/>
            </w:pPr>
            <w:r>
              <w:rPr>
                <w:rFonts w:cs="宋体" w:hint="eastAsia"/>
                <w:szCs w:val="24"/>
              </w:rPr>
              <w:t>0-5</w:t>
            </w:r>
          </w:p>
        </w:tc>
      </w:tr>
      <w:tr w:rsidR="009F1FCF" w14:paraId="283F3080" w14:textId="77777777">
        <w:trPr>
          <w:trHeight w:val="454"/>
        </w:trPr>
        <w:tc>
          <w:tcPr>
            <w:tcW w:w="2154" w:type="dxa"/>
            <w:gridSpan w:val="2"/>
            <w:vAlign w:val="center"/>
          </w:tcPr>
          <w:p w14:paraId="6A387477" w14:textId="77777777" w:rsidR="009F1FCF" w:rsidRDefault="00C768BD">
            <w:pPr>
              <w:pStyle w:val="a9"/>
              <w:spacing w:beforeLines="0" w:before="0" w:line="240" w:lineRule="auto"/>
              <w:ind w:firstLineChars="0" w:firstLine="0"/>
              <w:jc w:val="center"/>
            </w:pPr>
            <w:r>
              <w:rPr>
                <w:rFonts w:cs="宋体" w:hint="eastAsia"/>
                <w:szCs w:val="24"/>
              </w:rPr>
              <w:t>合计</w:t>
            </w:r>
          </w:p>
        </w:tc>
        <w:tc>
          <w:tcPr>
            <w:tcW w:w="6368" w:type="dxa"/>
            <w:gridSpan w:val="2"/>
            <w:vAlign w:val="center"/>
          </w:tcPr>
          <w:p w14:paraId="12D8F517" w14:textId="77777777" w:rsidR="009F1FCF" w:rsidRDefault="00C768BD">
            <w:pPr>
              <w:pStyle w:val="a9"/>
              <w:spacing w:before="156" w:line="240" w:lineRule="auto"/>
              <w:ind w:firstLineChars="0" w:firstLine="0"/>
              <w:jc w:val="center"/>
            </w:pPr>
            <w:r>
              <w:rPr>
                <w:rFonts w:cs="宋体" w:hint="eastAsia"/>
                <w:szCs w:val="24"/>
              </w:rPr>
              <w:t>100</w:t>
            </w:r>
            <w:r>
              <w:rPr>
                <w:rFonts w:cs="宋体" w:hint="eastAsia"/>
                <w:szCs w:val="24"/>
              </w:rPr>
              <w:t>分</w:t>
            </w:r>
          </w:p>
        </w:tc>
      </w:tr>
    </w:tbl>
    <w:p w14:paraId="59906862" w14:textId="77777777" w:rsidR="009F1FCF" w:rsidRDefault="009F1FCF">
      <w:pPr>
        <w:spacing w:line="360" w:lineRule="auto"/>
        <w:ind w:firstLineChars="200" w:firstLine="420"/>
        <w:rPr>
          <w:rFonts w:ascii="宋体" w:hAnsi="宋体" w:cs="宋体"/>
        </w:rPr>
      </w:pPr>
    </w:p>
    <w:sectPr w:rsidR="009F1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PingFang SC Regular">
    <w:altName w:val="宋体"/>
    <w:charset w:val="86"/>
    <w:family w:val="roman"/>
    <w:pitch w:val="default"/>
    <w:sig w:usb0="00000000" w:usb1="00000000" w:usb2="00000000" w:usb3="00000000" w:csb0="0016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3624B9"/>
    <w:multiLevelType w:val="singleLevel"/>
    <w:tmpl w:val="DE3624B9"/>
    <w:lvl w:ilvl="0">
      <w:start w:val="3"/>
      <w:numFmt w:val="decimal"/>
      <w:suff w:val="nothing"/>
      <w:lvlText w:val="%1、"/>
      <w:lvlJc w:val="left"/>
    </w:lvl>
  </w:abstractNum>
  <w:abstractNum w:abstractNumId="1" w15:restartNumberingAfterBreak="0">
    <w:nsid w:val="468517D8"/>
    <w:multiLevelType w:val="multilevel"/>
    <w:tmpl w:val="468517D8"/>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UwMTFkMDI3ZjBmZjczM2Q3M2EwOGI5M2VjYzUzMDkifQ=="/>
  </w:docVars>
  <w:rsids>
    <w:rsidRoot w:val="46F03717"/>
    <w:rsid w:val="00185683"/>
    <w:rsid w:val="001E5403"/>
    <w:rsid w:val="0025701D"/>
    <w:rsid w:val="00281334"/>
    <w:rsid w:val="002D272B"/>
    <w:rsid w:val="00306D34"/>
    <w:rsid w:val="00311B1A"/>
    <w:rsid w:val="003207BE"/>
    <w:rsid w:val="0033640A"/>
    <w:rsid w:val="0037145C"/>
    <w:rsid w:val="00435573"/>
    <w:rsid w:val="00462D5C"/>
    <w:rsid w:val="00484F12"/>
    <w:rsid w:val="004A22CE"/>
    <w:rsid w:val="004F49B1"/>
    <w:rsid w:val="005218AA"/>
    <w:rsid w:val="005438E4"/>
    <w:rsid w:val="0059192C"/>
    <w:rsid w:val="005D7A9D"/>
    <w:rsid w:val="006A5D69"/>
    <w:rsid w:val="006C1DD1"/>
    <w:rsid w:val="00714142"/>
    <w:rsid w:val="007C758C"/>
    <w:rsid w:val="007E236C"/>
    <w:rsid w:val="00832AEF"/>
    <w:rsid w:val="0087012E"/>
    <w:rsid w:val="008A50EE"/>
    <w:rsid w:val="008C3895"/>
    <w:rsid w:val="008F4C0C"/>
    <w:rsid w:val="00947A42"/>
    <w:rsid w:val="009C42F9"/>
    <w:rsid w:val="009F1FCF"/>
    <w:rsid w:val="00A0484B"/>
    <w:rsid w:val="00A11554"/>
    <w:rsid w:val="00A21871"/>
    <w:rsid w:val="00A900AA"/>
    <w:rsid w:val="00AB0FAF"/>
    <w:rsid w:val="00AD08C6"/>
    <w:rsid w:val="00BC672C"/>
    <w:rsid w:val="00BD6BA1"/>
    <w:rsid w:val="00C768BD"/>
    <w:rsid w:val="00D5648F"/>
    <w:rsid w:val="00DB4E4C"/>
    <w:rsid w:val="00DD7B13"/>
    <w:rsid w:val="00DF4DF3"/>
    <w:rsid w:val="00E15992"/>
    <w:rsid w:val="00E337EA"/>
    <w:rsid w:val="00E7655E"/>
    <w:rsid w:val="00F34F1F"/>
    <w:rsid w:val="00FA4998"/>
    <w:rsid w:val="0FA03426"/>
    <w:rsid w:val="30C95219"/>
    <w:rsid w:val="39337699"/>
    <w:rsid w:val="46F03717"/>
    <w:rsid w:val="5630499F"/>
    <w:rsid w:val="64E010F6"/>
    <w:rsid w:val="65962415"/>
    <w:rsid w:val="7EED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F8A59"/>
  <w15:docId w15:val="{FE3E113D-2EF2-4B4E-B6F9-1B21E2D4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2">
    <w:name w:val="Body Text 2"/>
    <w:basedOn w:val="a"/>
    <w:qFormat/>
    <w:pPr>
      <w:jc w:val="center"/>
    </w:pPr>
    <w:rPr>
      <w:rFonts w:asciiTheme="minorHAnsi" w:eastAsiaTheme="minorEastAsia" w:hAnsiTheme="minorHAnsi" w:cstheme="minorBidi"/>
      <w:b/>
      <w:bCs/>
      <w:sz w:val="72"/>
    </w:rPr>
  </w:style>
  <w:style w:type="table" w:styleId="a7">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paragraph" w:customStyle="1" w:styleId="BodyText">
    <w:name w:val="BodyText"/>
    <w:basedOn w:val="a"/>
    <w:next w:val="a"/>
    <w:qFormat/>
    <w:pPr>
      <w:spacing w:line="360" w:lineRule="auto"/>
    </w:pPr>
    <w:rPr>
      <w:sz w:val="24"/>
    </w:rPr>
  </w:style>
  <w:style w:type="paragraph" w:customStyle="1" w:styleId="1">
    <w:name w:val="正文1"/>
    <w:qFormat/>
    <w:pPr>
      <w:numPr>
        <w:numId w:val="1"/>
      </w:numPr>
      <w:ind w:firstLine="147"/>
    </w:pPr>
    <w:rPr>
      <w:rFonts w:ascii="Arial Unicode MS" w:eastAsia="PingFang SC Regular" w:hAnsi="Arial Unicode MS" w:cs="Arial Unicode MS" w:hint="eastAsia"/>
      <w:color w:val="000000"/>
      <w:sz w:val="22"/>
      <w:szCs w:val="22"/>
      <w:lang w:val="zh-CN"/>
    </w:rPr>
  </w:style>
  <w:style w:type="paragraph" w:customStyle="1" w:styleId="Style10">
    <w:name w:val="_Style 10"/>
    <w:basedOn w:val="a"/>
    <w:next w:val="a8"/>
    <w:qFormat/>
    <w:pPr>
      <w:ind w:firstLineChars="200" w:firstLine="420"/>
    </w:pPr>
    <w:rPr>
      <w:rFonts w:ascii="Calibri" w:hAnsi="Calibri"/>
      <w:szCs w:val="22"/>
      <w:lang w:val="zh-CN"/>
    </w:rPr>
  </w:style>
  <w:style w:type="paragraph" w:customStyle="1" w:styleId="a9">
    <w:name w:val="￥正文"/>
    <w:basedOn w:val="a"/>
    <w:autoRedefine/>
    <w:qFormat/>
    <w:pPr>
      <w:widowControl/>
      <w:tabs>
        <w:tab w:val="left" w:pos="142"/>
      </w:tabs>
      <w:spacing w:beforeLines="50" w:before="120" w:line="360" w:lineRule="auto"/>
      <w:ind w:firstLineChars="200" w:firstLine="480"/>
      <w:contextualSpacing/>
      <w:jc w:val="left"/>
    </w:pPr>
    <w:rPr>
      <w:rFonts w:ascii="宋体" w:hAnsi="宋体"/>
      <w:color w:val="000000"/>
      <w:kern w:val="0"/>
      <w:sz w:val="24"/>
      <w:szCs w:val="20"/>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185</Words>
  <Characters>1059</Characters>
  <Application>Microsoft Office Word</Application>
  <DocSecurity>0</DocSecurity>
  <Lines>8</Lines>
  <Paragraphs>2</Paragraphs>
  <ScaleCrop>false</ScaleCrop>
  <Company>金山软件</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cp:lastModifiedBy>Jeff Lee</cp:lastModifiedBy>
  <cp:revision>44</cp:revision>
  <dcterms:created xsi:type="dcterms:W3CDTF">2025-09-03T03:44:00Z</dcterms:created>
  <dcterms:modified xsi:type="dcterms:W3CDTF">2025-10-30T11:45:00Z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7985A64BEABE460F96587FD3E385C37C_13</vt:lpwstr>
  </property>
  <property fmtid="{D5CDD505-2E9C-101B-9397-08002B2CF9AE}" pid="4" name="KSOTemplateDocerSaveRecord">
    <vt:lpwstr>eyJoZGlkIjoiYjRlNmU4NzUwZTgzMGRhYzlhNjFlYmE1NWRjZjgwNGEiLCJ1c2VySWQiOiIyNjA3OTcxNDYifQ==</vt:lpwstr>
  </property>
</Properties>
</file>