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4F47" w14:textId="77777777" w:rsidR="002E520A" w:rsidRDefault="0022485E">
      <w:pPr>
        <w:ind w:firstLineChars="200" w:firstLine="560"/>
        <w:rPr>
          <w:rFonts w:ascii="宋体" w:hAnsi="宋体"/>
          <w:sz w:val="28"/>
          <w:szCs w:val="28"/>
        </w:rPr>
      </w:pPr>
      <w:r>
        <w:rPr>
          <w:rFonts w:ascii="宋体" w:hAnsi="宋体" w:hint="eastAsia"/>
          <w:sz w:val="28"/>
          <w:szCs w:val="28"/>
        </w:rPr>
        <w:t>附件一</w:t>
      </w:r>
      <w:r>
        <w:rPr>
          <w:rFonts w:ascii="宋体" w:hint="eastAsia"/>
          <w:sz w:val="28"/>
          <w:szCs w:val="28"/>
        </w:rPr>
        <w:t>：</w:t>
      </w:r>
      <w:r>
        <w:rPr>
          <w:rFonts w:ascii="宋体" w:hAnsi="宋体" w:hint="eastAsia"/>
          <w:sz w:val="28"/>
          <w:szCs w:val="28"/>
        </w:rPr>
        <w:t>评分标准</w:t>
      </w:r>
    </w:p>
    <w:tbl>
      <w:tblPr>
        <w:tblW w:w="1055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6"/>
        <w:gridCol w:w="1598"/>
        <w:gridCol w:w="2379"/>
        <w:gridCol w:w="5111"/>
        <w:gridCol w:w="654"/>
      </w:tblGrid>
      <w:tr w:rsidR="002E520A" w:rsidRPr="006D23F9" w14:paraId="5D2E9F9E" w14:textId="77777777" w:rsidTr="006D23F9">
        <w:trPr>
          <w:cantSplit/>
          <w:trHeight w:val="20"/>
          <w:tblHeader/>
          <w:jc w:val="center"/>
        </w:trPr>
        <w:tc>
          <w:tcPr>
            <w:tcW w:w="816" w:type="dxa"/>
            <w:vAlign w:val="center"/>
          </w:tcPr>
          <w:p w14:paraId="7AAB4AA6" w14:textId="77777777" w:rsidR="002E520A" w:rsidRPr="006D23F9" w:rsidRDefault="0022485E" w:rsidP="006D23F9">
            <w:pPr>
              <w:jc w:val="center"/>
              <w:rPr>
                <w:rFonts w:ascii="宋体" w:hAnsi="宋体" w:cs="仿宋"/>
                <w:szCs w:val="21"/>
              </w:rPr>
            </w:pPr>
            <w:r w:rsidRPr="006D23F9">
              <w:rPr>
                <w:rFonts w:ascii="宋体" w:hAnsi="宋体" w:cs="仿宋" w:hint="eastAsia"/>
                <w:szCs w:val="21"/>
                <w:lang w:bidi="ar"/>
              </w:rPr>
              <w:t>项目</w:t>
            </w:r>
          </w:p>
        </w:tc>
        <w:tc>
          <w:tcPr>
            <w:tcW w:w="1598" w:type="dxa"/>
            <w:vAlign w:val="center"/>
          </w:tcPr>
          <w:p w14:paraId="185BAEBB" w14:textId="77777777" w:rsidR="002E520A" w:rsidRPr="006D23F9" w:rsidRDefault="0022485E">
            <w:pPr>
              <w:jc w:val="center"/>
              <w:rPr>
                <w:rFonts w:ascii="宋体" w:hAnsi="宋体" w:cs="仿宋"/>
                <w:szCs w:val="21"/>
              </w:rPr>
            </w:pPr>
            <w:r w:rsidRPr="006D23F9">
              <w:rPr>
                <w:rFonts w:ascii="宋体" w:hAnsi="宋体" w:cs="仿宋" w:hint="eastAsia"/>
                <w:szCs w:val="21"/>
                <w:lang w:bidi="ar"/>
              </w:rPr>
              <w:t>评分项</w:t>
            </w:r>
          </w:p>
        </w:tc>
        <w:tc>
          <w:tcPr>
            <w:tcW w:w="2379" w:type="dxa"/>
            <w:vAlign w:val="center"/>
          </w:tcPr>
          <w:p w14:paraId="104AE91E" w14:textId="77777777" w:rsidR="002E520A" w:rsidRPr="006D23F9" w:rsidRDefault="0022485E">
            <w:pPr>
              <w:jc w:val="center"/>
              <w:rPr>
                <w:rFonts w:ascii="宋体" w:hAnsi="宋体" w:cs="仿宋"/>
                <w:szCs w:val="21"/>
              </w:rPr>
            </w:pPr>
            <w:r w:rsidRPr="006D23F9">
              <w:rPr>
                <w:rFonts w:ascii="宋体" w:hAnsi="宋体" w:cs="仿宋" w:hint="eastAsia"/>
                <w:szCs w:val="21"/>
                <w:lang w:bidi="ar"/>
              </w:rPr>
              <w:t>评审要素</w:t>
            </w:r>
          </w:p>
        </w:tc>
        <w:tc>
          <w:tcPr>
            <w:tcW w:w="5111" w:type="dxa"/>
            <w:vAlign w:val="center"/>
          </w:tcPr>
          <w:p w14:paraId="24DDEBAF" w14:textId="77777777" w:rsidR="002E520A" w:rsidRPr="006D23F9" w:rsidRDefault="0022485E">
            <w:pPr>
              <w:jc w:val="center"/>
              <w:rPr>
                <w:rFonts w:ascii="宋体" w:hAnsi="宋体" w:cs="仿宋"/>
                <w:szCs w:val="21"/>
              </w:rPr>
            </w:pPr>
            <w:r w:rsidRPr="006D23F9">
              <w:rPr>
                <w:rFonts w:ascii="宋体" w:hAnsi="宋体" w:cs="仿宋" w:hint="eastAsia"/>
                <w:szCs w:val="21"/>
                <w:lang w:bidi="ar"/>
              </w:rPr>
              <w:t>主要评审内容</w:t>
            </w:r>
          </w:p>
        </w:tc>
        <w:tc>
          <w:tcPr>
            <w:tcW w:w="654" w:type="dxa"/>
            <w:vAlign w:val="center"/>
          </w:tcPr>
          <w:p w14:paraId="70A74C7F" w14:textId="77777777" w:rsidR="002E520A" w:rsidRPr="006D23F9" w:rsidRDefault="0022485E">
            <w:pPr>
              <w:jc w:val="center"/>
              <w:rPr>
                <w:rFonts w:ascii="宋体" w:hAnsi="宋体" w:cs="仿宋"/>
                <w:szCs w:val="21"/>
              </w:rPr>
            </w:pPr>
            <w:r w:rsidRPr="006D23F9">
              <w:rPr>
                <w:rFonts w:ascii="宋体" w:hAnsi="宋体" w:cs="仿宋" w:hint="eastAsia"/>
                <w:szCs w:val="21"/>
                <w:lang w:bidi="ar"/>
              </w:rPr>
              <w:t>满分</w:t>
            </w:r>
          </w:p>
        </w:tc>
      </w:tr>
      <w:tr w:rsidR="002E520A" w:rsidRPr="006D23F9" w14:paraId="1B5CC113" w14:textId="77777777" w:rsidTr="006D23F9">
        <w:trPr>
          <w:cantSplit/>
          <w:trHeight w:val="375"/>
          <w:jc w:val="center"/>
        </w:trPr>
        <w:tc>
          <w:tcPr>
            <w:tcW w:w="10558" w:type="dxa"/>
            <w:gridSpan w:val="5"/>
            <w:vAlign w:val="center"/>
          </w:tcPr>
          <w:p w14:paraId="60AE576C" w14:textId="111CF5A2" w:rsidR="002E520A" w:rsidRPr="006D23F9" w:rsidRDefault="0022485E" w:rsidP="006D23F9">
            <w:pPr>
              <w:rPr>
                <w:rFonts w:ascii="宋体" w:hAnsi="宋体" w:cs="仿宋"/>
                <w:szCs w:val="21"/>
              </w:rPr>
            </w:pPr>
            <w:r w:rsidRPr="006D23F9">
              <w:rPr>
                <w:rFonts w:ascii="宋体" w:hAnsi="宋体" w:cs="仿宋" w:hint="eastAsia"/>
                <w:szCs w:val="21"/>
                <w:lang w:bidi="ar"/>
              </w:rPr>
              <w:t>一、</w:t>
            </w:r>
            <w:r w:rsidR="00BF2212" w:rsidRPr="006D23F9">
              <w:rPr>
                <w:rFonts w:ascii="宋体" w:hAnsi="宋体" w:cs="仿宋" w:hint="eastAsia"/>
                <w:szCs w:val="21"/>
                <w:lang w:bidi="ar"/>
              </w:rPr>
              <w:t>价格分</w:t>
            </w:r>
            <w:r w:rsidRPr="006D23F9">
              <w:rPr>
                <w:rFonts w:ascii="宋体" w:hAnsi="宋体" w:cs="仿宋" w:hint="eastAsia"/>
                <w:szCs w:val="21"/>
                <w:lang w:bidi="ar"/>
              </w:rPr>
              <w:t>（</w:t>
            </w:r>
            <w:r w:rsidR="00BF2212" w:rsidRPr="006D23F9">
              <w:rPr>
                <w:rFonts w:ascii="宋体" w:hAnsi="宋体" w:cs="仿宋" w:hint="eastAsia"/>
                <w:szCs w:val="21"/>
                <w:lang w:bidi="ar"/>
              </w:rPr>
              <w:t>30</w:t>
            </w:r>
            <w:r w:rsidRPr="006D23F9">
              <w:rPr>
                <w:rFonts w:ascii="宋体" w:hAnsi="宋体" w:cs="仿宋" w:hint="eastAsia"/>
                <w:szCs w:val="21"/>
                <w:lang w:bidi="ar"/>
              </w:rPr>
              <w:t>分）</w:t>
            </w:r>
          </w:p>
        </w:tc>
      </w:tr>
      <w:tr w:rsidR="002E520A" w:rsidRPr="006D23F9" w14:paraId="3C5DE935" w14:textId="77777777" w:rsidTr="006D23F9">
        <w:trPr>
          <w:cantSplit/>
          <w:trHeight w:val="375"/>
          <w:jc w:val="center"/>
        </w:trPr>
        <w:tc>
          <w:tcPr>
            <w:tcW w:w="816" w:type="dxa"/>
            <w:vAlign w:val="center"/>
          </w:tcPr>
          <w:p w14:paraId="5067AC86" w14:textId="77777777" w:rsidR="002E520A" w:rsidRPr="006D23F9" w:rsidRDefault="0022485E" w:rsidP="006D23F9">
            <w:pPr>
              <w:jc w:val="center"/>
              <w:rPr>
                <w:rFonts w:ascii="宋体" w:hAnsi="宋体" w:cs="仿宋"/>
                <w:szCs w:val="21"/>
              </w:rPr>
            </w:pPr>
            <w:r w:rsidRPr="006D23F9">
              <w:rPr>
                <w:rFonts w:ascii="宋体" w:hAnsi="宋体" w:cs="仿宋" w:hint="eastAsia"/>
                <w:szCs w:val="21"/>
                <w:lang w:bidi="ar"/>
              </w:rPr>
              <w:t>1</w:t>
            </w:r>
          </w:p>
        </w:tc>
        <w:tc>
          <w:tcPr>
            <w:tcW w:w="1598" w:type="dxa"/>
            <w:vAlign w:val="center"/>
          </w:tcPr>
          <w:p w14:paraId="34527A7B" w14:textId="1046DEC7" w:rsidR="002E520A" w:rsidRPr="006D23F9" w:rsidRDefault="0022485E">
            <w:pPr>
              <w:rPr>
                <w:rFonts w:ascii="宋体" w:hAnsi="宋体" w:cs="仿宋"/>
                <w:szCs w:val="21"/>
              </w:rPr>
            </w:pPr>
            <w:r w:rsidRPr="006D23F9">
              <w:rPr>
                <w:rFonts w:ascii="宋体" w:hAnsi="宋体" w:cs="仿宋" w:hint="eastAsia"/>
                <w:szCs w:val="21"/>
                <w:lang w:bidi="ar"/>
              </w:rPr>
              <w:t>商务报价得分（</w:t>
            </w:r>
            <w:r w:rsidR="00BF2212" w:rsidRPr="006D23F9">
              <w:rPr>
                <w:rFonts w:ascii="宋体" w:hAnsi="宋体" w:cs="仿宋" w:hint="eastAsia"/>
                <w:szCs w:val="21"/>
                <w:lang w:bidi="ar"/>
              </w:rPr>
              <w:t>30</w:t>
            </w:r>
            <w:r w:rsidRPr="006D23F9">
              <w:rPr>
                <w:rFonts w:ascii="宋体" w:hAnsi="宋体" w:cs="仿宋" w:hint="eastAsia"/>
                <w:szCs w:val="21"/>
                <w:lang w:bidi="ar"/>
              </w:rPr>
              <w:t>分）</w:t>
            </w:r>
          </w:p>
        </w:tc>
        <w:tc>
          <w:tcPr>
            <w:tcW w:w="7490" w:type="dxa"/>
            <w:gridSpan w:val="2"/>
          </w:tcPr>
          <w:p w14:paraId="0BF83248" w14:textId="77777777" w:rsidR="002E520A" w:rsidRPr="006D23F9" w:rsidRDefault="0022485E">
            <w:pPr>
              <w:rPr>
                <w:rFonts w:ascii="宋体" w:hAnsi="宋体" w:cs="仿宋"/>
                <w:szCs w:val="21"/>
                <w:lang w:bidi="ar"/>
              </w:rPr>
            </w:pPr>
            <w:r w:rsidRPr="006D23F9">
              <w:rPr>
                <w:rFonts w:ascii="宋体" w:hAnsi="宋体" w:cs="仿宋" w:hint="eastAsia"/>
                <w:szCs w:val="21"/>
                <w:lang w:bidi="ar"/>
              </w:rPr>
              <w:t>有效的投标报价中的最低价为评标基准价，按照下列公式计算每个投标人的投标价格得分。</w:t>
            </w:r>
          </w:p>
          <w:p w14:paraId="051EF364" w14:textId="77777777" w:rsidR="002E520A" w:rsidRPr="006D23F9" w:rsidRDefault="0022485E">
            <w:pPr>
              <w:rPr>
                <w:rFonts w:ascii="宋体" w:hAnsi="宋体" w:cs="仿宋"/>
                <w:szCs w:val="21"/>
                <w:lang w:bidi="ar"/>
              </w:rPr>
            </w:pPr>
            <w:r w:rsidRPr="006D23F9">
              <w:rPr>
                <w:rFonts w:ascii="宋体" w:hAnsi="宋体" w:cs="仿宋" w:hint="eastAsia"/>
                <w:szCs w:val="21"/>
                <w:lang w:bidi="ar"/>
              </w:rPr>
              <w:t>投标报价得分</w:t>
            </w:r>
            <w:r w:rsidRPr="006D23F9">
              <w:rPr>
                <w:rFonts w:ascii="宋体" w:hAnsi="宋体" w:cs="仿宋" w:hint="eastAsia"/>
                <w:szCs w:val="21"/>
                <w:lang w:bidi="ar"/>
              </w:rPr>
              <w:t>=</w:t>
            </w:r>
            <w:r w:rsidRPr="006D23F9">
              <w:rPr>
                <w:rFonts w:ascii="宋体" w:hAnsi="宋体" w:cs="仿宋" w:hint="eastAsia"/>
                <w:szCs w:val="21"/>
                <w:lang w:bidi="ar"/>
              </w:rPr>
              <w:t>（评标基准价</w:t>
            </w:r>
            <w:r w:rsidRPr="006D23F9">
              <w:rPr>
                <w:rFonts w:ascii="宋体" w:hAnsi="宋体" w:cs="仿宋" w:hint="eastAsia"/>
                <w:szCs w:val="21"/>
                <w:lang w:bidi="ar"/>
              </w:rPr>
              <w:t>/</w:t>
            </w:r>
            <w:r w:rsidRPr="006D23F9">
              <w:rPr>
                <w:rFonts w:ascii="宋体" w:hAnsi="宋体" w:cs="仿宋" w:hint="eastAsia"/>
                <w:szCs w:val="21"/>
                <w:lang w:bidi="ar"/>
              </w:rPr>
              <w:t>投标报价）</w:t>
            </w:r>
            <w:r w:rsidRPr="006D23F9">
              <w:rPr>
                <w:rFonts w:ascii="宋体" w:hAnsi="宋体" w:cs="仿宋" w:hint="eastAsia"/>
                <w:szCs w:val="21"/>
                <w:lang w:bidi="ar"/>
              </w:rPr>
              <w:t>*</w:t>
            </w:r>
            <w:r w:rsidRPr="006D23F9">
              <w:rPr>
                <w:rFonts w:ascii="宋体" w:hAnsi="宋体" w:cs="仿宋" w:hint="eastAsia"/>
                <w:szCs w:val="21"/>
                <w:lang w:bidi="ar"/>
              </w:rPr>
              <w:t>价格权重</w:t>
            </w:r>
            <w:r w:rsidRPr="006D23F9">
              <w:rPr>
                <w:rFonts w:ascii="宋体" w:hAnsi="宋体" w:cs="仿宋" w:hint="eastAsia"/>
                <w:szCs w:val="21"/>
                <w:lang w:bidi="ar"/>
              </w:rPr>
              <w:t>*100%</w:t>
            </w:r>
          </w:p>
        </w:tc>
        <w:tc>
          <w:tcPr>
            <w:tcW w:w="654" w:type="dxa"/>
            <w:vAlign w:val="center"/>
          </w:tcPr>
          <w:p w14:paraId="0F6BF9E1" w14:textId="56CB9B77" w:rsidR="002E520A" w:rsidRPr="006D23F9" w:rsidRDefault="00BF2212">
            <w:pPr>
              <w:jc w:val="center"/>
              <w:rPr>
                <w:rFonts w:ascii="宋体" w:hAnsi="宋体" w:cs="仿宋"/>
                <w:szCs w:val="21"/>
              </w:rPr>
            </w:pPr>
            <w:r w:rsidRPr="006D23F9">
              <w:rPr>
                <w:rFonts w:ascii="宋体" w:hAnsi="宋体" w:cs="仿宋" w:hint="eastAsia"/>
                <w:szCs w:val="21"/>
                <w:lang w:bidi="ar"/>
              </w:rPr>
              <w:t>30</w:t>
            </w:r>
          </w:p>
        </w:tc>
      </w:tr>
      <w:tr w:rsidR="002E520A" w:rsidRPr="006D23F9" w14:paraId="171CD5F1" w14:textId="77777777" w:rsidTr="006D23F9">
        <w:trPr>
          <w:cantSplit/>
          <w:trHeight w:val="375"/>
          <w:jc w:val="center"/>
        </w:trPr>
        <w:tc>
          <w:tcPr>
            <w:tcW w:w="10558" w:type="dxa"/>
            <w:gridSpan w:val="5"/>
            <w:vAlign w:val="center"/>
          </w:tcPr>
          <w:p w14:paraId="79C86021" w14:textId="2E7CE3DE" w:rsidR="002E520A" w:rsidRPr="006D23F9" w:rsidRDefault="0022485E" w:rsidP="006D23F9">
            <w:pPr>
              <w:rPr>
                <w:rFonts w:ascii="宋体" w:hAnsi="宋体" w:cs="仿宋"/>
                <w:szCs w:val="21"/>
              </w:rPr>
            </w:pPr>
            <w:r w:rsidRPr="006D23F9">
              <w:rPr>
                <w:rFonts w:ascii="宋体" w:hAnsi="宋体" w:cs="仿宋" w:hint="eastAsia"/>
                <w:szCs w:val="21"/>
                <w:lang w:bidi="ar"/>
              </w:rPr>
              <w:t>二、技术方案（</w:t>
            </w:r>
            <w:r w:rsidR="00BF2212" w:rsidRPr="006D23F9">
              <w:rPr>
                <w:rFonts w:ascii="宋体" w:hAnsi="宋体" w:cs="仿宋" w:hint="eastAsia"/>
                <w:szCs w:val="21"/>
                <w:lang w:bidi="ar"/>
              </w:rPr>
              <w:t>5</w:t>
            </w:r>
            <w:r w:rsidR="001E27D4">
              <w:rPr>
                <w:rFonts w:ascii="宋体" w:hAnsi="宋体" w:cs="仿宋" w:hint="eastAsia"/>
                <w:szCs w:val="21"/>
                <w:lang w:bidi="ar"/>
              </w:rPr>
              <w:t>0</w:t>
            </w:r>
            <w:r w:rsidRPr="006D23F9">
              <w:rPr>
                <w:rFonts w:ascii="宋体" w:hAnsi="宋体" w:cs="仿宋" w:hint="eastAsia"/>
                <w:szCs w:val="21"/>
                <w:lang w:bidi="ar"/>
              </w:rPr>
              <w:t>分）</w:t>
            </w:r>
          </w:p>
        </w:tc>
      </w:tr>
      <w:tr w:rsidR="002E520A" w:rsidRPr="006D23F9" w14:paraId="165BE485" w14:textId="77777777" w:rsidTr="006D23F9">
        <w:trPr>
          <w:cantSplit/>
          <w:trHeight w:val="375"/>
          <w:jc w:val="center"/>
        </w:trPr>
        <w:tc>
          <w:tcPr>
            <w:tcW w:w="816" w:type="dxa"/>
            <w:vAlign w:val="center"/>
          </w:tcPr>
          <w:p w14:paraId="48482D15" w14:textId="77777777" w:rsidR="002E520A" w:rsidRPr="006D23F9" w:rsidRDefault="0022485E" w:rsidP="006D23F9">
            <w:pPr>
              <w:jc w:val="center"/>
              <w:rPr>
                <w:rFonts w:ascii="宋体" w:hAnsi="宋体" w:cs="仿宋"/>
                <w:szCs w:val="21"/>
              </w:rPr>
            </w:pPr>
            <w:r w:rsidRPr="006D23F9">
              <w:rPr>
                <w:rFonts w:ascii="宋体" w:hAnsi="宋体" w:cs="仿宋" w:hint="eastAsia"/>
                <w:szCs w:val="21"/>
                <w:lang w:bidi="ar"/>
              </w:rPr>
              <w:t>1</w:t>
            </w:r>
          </w:p>
        </w:tc>
        <w:tc>
          <w:tcPr>
            <w:tcW w:w="1598" w:type="dxa"/>
            <w:vAlign w:val="center"/>
          </w:tcPr>
          <w:p w14:paraId="13F650C1" w14:textId="618D51F7" w:rsidR="002E520A" w:rsidRPr="006D23F9" w:rsidRDefault="000B565F">
            <w:pPr>
              <w:rPr>
                <w:rFonts w:ascii="宋体" w:hAnsi="宋体" w:cs="仿宋"/>
                <w:szCs w:val="21"/>
              </w:rPr>
            </w:pPr>
            <w:r>
              <w:rPr>
                <w:rFonts w:ascii="宋体" w:hAnsi="宋体" w:cs="宋体" w:hint="eastAsia"/>
                <w:kern w:val="0"/>
              </w:rPr>
              <w:t>技术参数</w:t>
            </w:r>
          </w:p>
        </w:tc>
        <w:tc>
          <w:tcPr>
            <w:tcW w:w="7490" w:type="dxa"/>
            <w:gridSpan w:val="2"/>
          </w:tcPr>
          <w:p w14:paraId="62E75EE2" w14:textId="70CEEF87" w:rsidR="000B565F" w:rsidRDefault="000B565F" w:rsidP="000B565F">
            <w:pPr>
              <w:rPr>
                <w:rFonts w:ascii="宋体" w:hAnsi="宋体" w:cs="宋体"/>
                <w:kern w:val="0"/>
              </w:rPr>
            </w:pPr>
            <w:r>
              <w:rPr>
                <w:rFonts w:ascii="宋体" w:hAnsi="宋体" w:cs="宋体" w:hint="eastAsia"/>
                <w:kern w:val="0"/>
              </w:rPr>
              <w:t>1、技术规格符合招标文件要求，能完全满足使用要求的得40分。</w:t>
            </w:r>
          </w:p>
          <w:p w14:paraId="612FE98E" w14:textId="77777777" w:rsidR="000B565F" w:rsidRDefault="000B565F" w:rsidP="000B565F">
            <w:pPr>
              <w:rPr>
                <w:rFonts w:ascii="宋体" w:hAnsi="宋体" w:cs="宋体"/>
                <w:kern w:val="0"/>
              </w:rPr>
            </w:pPr>
            <w:r>
              <w:rPr>
                <w:rFonts w:ascii="宋体" w:hAnsi="宋体" w:cs="宋体" w:hint="eastAsia"/>
                <w:kern w:val="0"/>
              </w:rPr>
              <w:t>2、得分条款：</w:t>
            </w:r>
          </w:p>
          <w:p w14:paraId="061FC42E" w14:textId="00C57E0E" w:rsidR="000B565F" w:rsidRDefault="000B565F" w:rsidP="000B565F">
            <w:pPr>
              <w:rPr>
                <w:rFonts w:ascii="宋体" w:hAnsi="宋体" w:cs="宋体"/>
                <w:kern w:val="0"/>
              </w:rPr>
            </w:pPr>
            <w:r>
              <w:rPr>
                <w:rFonts w:ascii="宋体" w:hAnsi="宋体" w:cs="宋体" w:hint="eastAsia"/>
                <w:kern w:val="0"/>
              </w:rPr>
              <w:t>（1）招标文件中带 “▲”号的部分为重要参数，需按要求提供对应佐证材料，每项参数提供的材料完全满足技术要求的得3分，不满足和未提供佐证材料的得0分；</w:t>
            </w:r>
          </w:p>
          <w:p w14:paraId="664E7135" w14:textId="0BB5D927" w:rsidR="007D389C" w:rsidRPr="006D23F9" w:rsidRDefault="000B565F" w:rsidP="000B565F">
            <w:pPr>
              <w:rPr>
                <w:rFonts w:ascii="宋体" w:hAnsi="宋体"/>
                <w:szCs w:val="21"/>
              </w:rPr>
            </w:pPr>
            <w:r>
              <w:rPr>
                <w:rFonts w:ascii="宋体" w:hAnsi="宋体" w:cs="宋体" w:hint="eastAsia"/>
                <w:kern w:val="0"/>
              </w:rPr>
              <w:t>（2）招标文件中其它参数为普通技术参数，要求提供佐证材料的条款需提供相应佐证材料，未提供的视为不满足，普通技术参数每有一项不满足的扣0.5分，扣完为止。</w:t>
            </w:r>
          </w:p>
        </w:tc>
        <w:tc>
          <w:tcPr>
            <w:tcW w:w="654" w:type="dxa"/>
            <w:vAlign w:val="center"/>
          </w:tcPr>
          <w:p w14:paraId="6A59E966" w14:textId="77777777" w:rsidR="002E520A" w:rsidRPr="006D23F9" w:rsidRDefault="0022485E">
            <w:pPr>
              <w:jc w:val="center"/>
              <w:rPr>
                <w:rFonts w:ascii="宋体" w:hAnsi="宋体" w:cs="仿宋"/>
                <w:szCs w:val="21"/>
              </w:rPr>
            </w:pPr>
            <w:r w:rsidRPr="006D23F9">
              <w:rPr>
                <w:rFonts w:ascii="宋体" w:hAnsi="宋体" w:cs="仿宋" w:hint="eastAsia"/>
                <w:szCs w:val="21"/>
                <w:lang w:bidi="ar"/>
              </w:rPr>
              <w:t>20</w:t>
            </w:r>
          </w:p>
        </w:tc>
      </w:tr>
      <w:tr w:rsidR="000B565F" w:rsidRPr="006D23F9" w14:paraId="195BD3D2" w14:textId="77777777" w:rsidTr="006D23F9">
        <w:trPr>
          <w:cantSplit/>
          <w:trHeight w:val="375"/>
          <w:jc w:val="center"/>
        </w:trPr>
        <w:tc>
          <w:tcPr>
            <w:tcW w:w="816" w:type="dxa"/>
            <w:vAlign w:val="center"/>
          </w:tcPr>
          <w:p w14:paraId="0B8D1220" w14:textId="28015A99" w:rsidR="000B565F" w:rsidRPr="006D23F9" w:rsidRDefault="009D4D45" w:rsidP="000B565F">
            <w:pPr>
              <w:jc w:val="center"/>
              <w:rPr>
                <w:rFonts w:ascii="宋体" w:hAnsi="宋体" w:cs="仿宋"/>
                <w:szCs w:val="21"/>
                <w:lang w:bidi="ar"/>
              </w:rPr>
            </w:pPr>
            <w:r>
              <w:rPr>
                <w:rFonts w:ascii="宋体" w:hAnsi="宋体" w:cs="仿宋" w:hint="eastAsia"/>
                <w:szCs w:val="21"/>
                <w:lang w:bidi="ar"/>
              </w:rPr>
              <w:t>2</w:t>
            </w:r>
          </w:p>
        </w:tc>
        <w:tc>
          <w:tcPr>
            <w:tcW w:w="1598" w:type="dxa"/>
            <w:vAlign w:val="center"/>
          </w:tcPr>
          <w:p w14:paraId="3DFD013C" w14:textId="02B38056" w:rsidR="000B565F" w:rsidRPr="006D23F9" w:rsidRDefault="000B565F" w:rsidP="000B565F">
            <w:pPr>
              <w:rPr>
                <w:rFonts w:ascii="宋体" w:hAnsi="宋体"/>
                <w:szCs w:val="21"/>
              </w:rPr>
            </w:pPr>
            <w:r w:rsidRPr="006D23F9">
              <w:rPr>
                <w:rFonts w:ascii="宋体" w:hAnsi="宋体"/>
                <w:szCs w:val="21"/>
              </w:rPr>
              <w:t>项目总体实施方案（</w:t>
            </w:r>
            <w:r w:rsidR="009D4D45">
              <w:rPr>
                <w:rFonts w:ascii="宋体" w:hAnsi="宋体" w:hint="eastAsia"/>
                <w:szCs w:val="21"/>
              </w:rPr>
              <w:t>1</w:t>
            </w:r>
            <w:r w:rsidRPr="006D23F9">
              <w:rPr>
                <w:rFonts w:ascii="宋体" w:hAnsi="宋体"/>
                <w:szCs w:val="21"/>
              </w:rPr>
              <w:t>0分）</w:t>
            </w:r>
          </w:p>
        </w:tc>
        <w:tc>
          <w:tcPr>
            <w:tcW w:w="7490" w:type="dxa"/>
            <w:gridSpan w:val="2"/>
          </w:tcPr>
          <w:p w14:paraId="1AD36837" w14:textId="77777777" w:rsidR="000B565F" w:rsidRPr="006D23F9" w:rsidRDefault="000B565F" w:rsidP="000B565F">
            <w:pPr>
              <w:rPr>
                <w:rFonts w:ascii="宋体" w:hAnsi="宋体" w:cs="仿宋"/>
                <w:szCs w:val="21"/>
                <w:lang w:bidi="ar"/>
              </w:rPr>
            </w:pPr>
            <w:r w:rsidRPr="006D23F9">
              <w:rPr>
                <w:rFonts w:ascii="宋体" w:hAnsi="宋体" w:cs="仿宋" w:hint="eastAsia"/>
                <w:szCs w:val="21"/>
                <w:lang w:bidi="ar"/>
              </w:rPr>
              <w:t>技术方案，项目实施、质量保证与验收方案是否符合本次项目建设要求。是否对项目实施管理具有系统的质量保证、项目进度控制、项目风险管理、项目范围管理、配置与变更管理、项目沟通管理、成果交付等内容，并提供可行性方案计划。</w:t>
            </w:r>
          </w:p>
          <w:p w14:paraId="3B51CCA3" w14:textId="77777777" w:rsidR="000B565F" w:rsidRPr="006D23F9" w:rsidRDefault="000B565F" w:rsidP="000B565F">
            <w:pPr>
              <w:rPr>
                <w:rFonts w:ascii="宋体" w:hAnsi="宋体"/>
                <w:szCs w:val="21"/>
              </w:rPr>
            </w:pPr>
            <w:r w:rsidRPr="006D23F9">
              <w:rPr>
                <w:rFonts w:ascii="宋体" w:hAnsi="宋体"/>
                <w:szCs w:val="21"/>
              </w:rPr>
              <w:t>供应商须提供本项目完整详细、合理可行的总体实施方案，包括但不限于：（1）对本项目的理解；（2）实施依据及目标；（3）校企共建具体实施方案；（4）项目设计思路；（5）售后服务方案。</w:t>
            </w:r>
            <w:r w:rsidRPr="006D23F9">
              <w:rPr>
                <w:rFonts w:ascii="宋体" w:hAnsi="宋体"/>
                <w:szCs w:val="21"/>
              </w:rPr>
              <w:br/>
              <w:t>评分标准：</w:t>
            </w:r>
          </w:p>
          <w:p w14:paraId="4C246E11" w14:textId="34AD4468" w:rsidR="000B565F" w:rsidRPr="006D23F9" w:rsidRDefault="000B565F" w:rsidP="000B565F">
            <w:pPr>
              <w:rPr>
                <w:rFonts w:ascii="宋体" w:hAnsi="宋体"/>
                <w:szCs w:val="21"/>
              </w:rPr>
            </w:pPr>
            <w:r w:rsidRPr="006D23F9">
              <w:rPr>
                <w:rFonts w:ascii="宋体" w:hAnsi="宋体" w:hint="eastAsia"/>
                <w:szCs w:val="21"/>
              </w:rPr>
              <w:t>1.</w:t>
            </w:r>
            <w:r w:rsidR="009D4D45">
              <w:rPr>
                <w:rFonts w:ascii="宋体" w:hAnsi="宋体" w:hint="eastAsia"/>
                <w:szCs w:val="21"/>
              </w:rPr>
              <w:t>10</w:t>
            </w:r>
            <w:r w:rsidRPr="006D23F9">
              <w:rPr>
                <w:rFonts w:ascii="宋体" w:hAnsi="宋体" w:hint="eastAsia"/>
                <w:szCs w:val="21"/>
              </w:rPr>
              <w:t>分：方案无缺项，逻辑合理，内容详尽，突出产教融合、校企合作特点，具有设计创新性。</w:t>
            </w:r>
          </w:p>
          <w:p w14:paraId="2C9F6EC0" w14:textId="2DAD7967" w:rsidR="000B565F" w:rsidRPr="006D23F9" w:rsidRDefault="000B565F" w:rsidP="000B565F">
            <w:pPr>
              <w:rPr>
                <w:rFonts w:ascii="宋体" w:hAnsi="宋体"/>
                <w:szCs w:val="21"/>
              </w:rPr>
            </w:pPr>
            <w:r w:rsidRPr="006D23F9">
              <w:rPr>
                <w:rFonts w:ascii="宋体" w:hAnsi="宋体" w:hint="eastAsia"/>
                <w:szCs w:val="21"/>
              </w:rPr>
              <w:t>2.5–9分：方案无缺项，逻辑合理，但内容不够充实，产教融合、校企合作特点不够突出。</w:t>
            </w:r>
          </w:p>
          <w:p w14:paraId="2E2529B3" w14:textId="374774C7" w:rsidR="000B565F" w:rsidRPr="006D23F9" w:rsidRDefault="000B565F" w:rsidP="000B565F">
            <w:pPr>
              <w:rPr>
                <w:rFonts w:ascii="宋体" w:hAnsi="宋体" w:cs="仿宋"/>
                <w:szCs w:val="21"/>
                <w:lang w:bidi="ar"/>
              </w:rPr>
            </w:pPr>
            <w:r w:rsidRPr="006D23F9">
              <w:rPr>
                <w:rFonts w:ascii="宋体" w:hAnsi="宋体" w:hint="eastAsia"/>
                <w:szCs w:val="21"/>
              </w:rPr>
              <w:t>3.</w:t>
            </w:r>
            <w:r w:rsidR="009D4D45">
              <w:rPr>
                <w:rFonts w:ascii="宋体" w:hAnsi="宋体" w:hint="eastAsia"/>
                <w:szCs w:val="21"/>
              </w:rPr>
              <w:t>1</w:t>
            </w:r>
            <w:r w:rsidRPr="006D23F9">
              <w:rPr>
                <w:rFonts w:ascii="宋体" w:hAnsi="宋体" w:hint="eastAsia"/>
                <w:szCs w:val="21"/>
              </w:rPr>
              <w:t>–4分：方案有缺项，逻辑不合理，内容不详尽，无针对性。</w:t>
            </w:r>
            <w:r w:rsidRPr="006D23F9">
              <w:rPr>
                <w:rFonts w:ascii="宋体" w:hAnsi="宋体"/>
                <w:szCs w:val="21"/>
              </w:rPr>
              <w:br/>
              <w:t>4.未表述不得分。</w:t>
            </w:r>
          </w:p>
        </w:tc>
        <w:tc>
          <w:tcPr>
            <w:tcW w:w="654" w:type="dxa"/>
            <w:vAlign w:val="center"/>
          </w:tcPr>
          <w:p w14:paraId="62BD75C4" w14:textId="52CF30EF" w:rsidR="000B565F" w:rsidRPr="006D23F9" w:rsidRDefault="009D4D45" w:rsidP="000B565F">
            <w:pPr>
              <w:jc w:val="center"/>
              <w:rPr>
                <w:rFonts w:ascii="宋体" w:hAnsi="宋体" w:cs="仿宋"/>
                <w:szCs w:val="21"/>
                <w:lang w:bidi="ar"/>
              </w:rPr>
            </w:pPr>
            <w:r>
              <w:rPr>
                <w:rFonts w:ascii="宋体" w:hAnsi="宋体" w:cs="仿宋" w:hint="eastAsia"/>
                <w:szCs w:val="21"/>
                <w:lang w:bidi="ar"/>
              </w:rPr>
              <w:t>10</w:t>
            </w:r>
          </w:p>
        </w:tc>
      </w:tr>
      <w:tr w:rsidR="000B565F" w:rsidRPr="006D23F9" w14:paraId="7172C627" w14:textId="77777777" w:rsidTr="006D23F9">
        <w:trPr>
          <w:cantSplit/>
          <w:trHeight w:val="375"/>
          <w:jc w:val="center"/>
        </w:trPr>
        <w:tc>
          <w:tcPr>
            <w:tcW w:w="816" w:type="dxa"/>
            <w:vAlign w:val="center"/>
          </w:tcPr>
          <w:p w14:paraId="290DED37" w14:textId="79AD3021" w:rsidR="000B565F" w:rsidRPr="006D23F9" w:rsidRDefault="000B565F" w:rsidP="000B565F">
            <w:pPr>
              <w:jc w:val="center"/>
              <w:rPr>
                <w:rFonts w:ascii="宋体" w:hAnsi="宋体"/>
                <w:szCs w:val="21"/>
              </w:rPr>
            </w:pPr>
            <w:r w:rsidRPr="006D23F9">
              <w:rPr>
                <w:rFonts w:ascii="宋体" w:hAnsi="宋体" w:hint="eastAsia"/>
                <w:szCs w:val="21"/>
              </w:rPr>
              <w:t>2</w:t>
            </w:r>
          </w:p>
        </w:tc>
        <w:tc>
          <w:tcPr>
            <w:tcW w:w="1598" w:type="dxa"/>
            <w:vAlign w:val="center"/>
          </w:tcPr>
          <w:p w14:paraId="16522762" w14:textId="13DB0785" w:rsidR="000B565F" w:rsidRPr="006D23F9" w:rsidRDefault="000B565F" w:rsidP="000B565F">
            <w:pPr>
              <w:rPr>
                <w:rFonts w:ascii="宋体" w:hAnsi="宋体"/>
                <w:szCs w:val="21"/>
              </w:rPr>
            </w:pPr>
            <w:r w:rsidRPr="006D23F9">
              <w:rPr>
                <w:rFonts w:ascii="宋体" w:hAnsi="宋体"/>
                <w:szCs w:val="21"/>
              </w:rPr>
              <w:t>教材开发方案（1</w:t>
            </w:r>
            <w:r w:rsidR="00FC2AC8">
              <w:rPr>
                <w:rFonts w:ascii="宋体" w:hAnsi="宋体" w:hint="eastAsia"/>
                <w:szCs w:val="21"/>
              </w:rPr>
              <w:t>0</w:t>
            </w:r>
            <w:r w:rsidRPr="006D23F9">
              <w:rPr>
                <w:rFonts w:ascii="宋体" w:hAnsi="宋体"/>
                <w:szCs w:val="21"/>
              </w:rPr>
              <w:t>分）</w:t>
            </w:r>
          </w:p>
        </w:tc>
        <w:tc>
          <w:tcPr>
            <w:tcW w:w="7490" w:type="dxa"/>
            <w:gridSpan w:val="2"/>
          </w:tcPr>
          <w:p w14:paraId="657CB362" w14:textId="77777777" w:rsidR="000B565F" w:rsidRPr="006D23F9" w:rsidRDefault="000B565F" w:rsidP="000B565F">
            <w:pPr>
              <w:rPr>
                <w:rFonts w:ascii="宋体" w:hAnsi="宋体"/>
                <w:szCs w:val="21"/>
              </w:rPr>
            </w:pPr>
            <w:r w:rsidRPr="006D23F9">
              <w:rPr>
                <w:rFonts w:ascii="宋体" w:hAnsi="宋体"/>
                <w:szCs w:val="21"/>
              </w:rPr>
              <w:t>供应商需提供教材开发的总体规划与实施路径，包括教材结构框架、章节安排、案例选取、配套资源建设（微课、课件、题库等）、课程标准对接情况。方案应体现与岗位能力要求的紧密衔接，并具备可执行性，覆盖数字化教材建设清单及参数要求中涉及的全部内容（如专业图谱、岗位能力图谱、AI分析报告、知识动图、二维与交互动画、实操视频、微课视频、课程资源平台等），并确保与建设参数相匹配。</w:t>
            </w:r>
          </w:p>
          <w:p w14:paraId="119893D4" w14:textId="1F23C892" w:rsidR="000B565F" w:rsidRPr="006D23F9" w:rsidRDefault="000B565F" w:rsidP="000B565F">
            <w:pPr>
              <w:rPr>
                <w:rFonts w:ascii="宋体" w:hAnsi="宋体" w:cs="仿宋"/>
                <w:szCs w:val="21"/>
                <w:lang w:bidi="ar"/>
              </w:rPr>
            </w:pPr>
            <w:r w:rsidRPr="006D23F9">
              <w:rPr>
                <w:rFonts w:ascii="宋体" w:hAnsi="宋体" w:cs="仿宋" w:hint="eastAsia"/>
                <w:szCs w:val="21"/>
                <w:lang w:bidi="ar"/>
              </w:rPr>
              <w:t>评分标准：</w:t>
            </w:r>
          </w:p>
          <w:p w14:paraId="37248E0A" w14:textId="0347651C" w:rsidR="000B565F" w:rsidRPr="006D23F9" w:rsidRDefault="000B565F" w:rsidP="000B565F">
            <w:pPr>
              <w:rPr>
                <w:rFonts w:ascii="宋体" w:hAnsi="宋体" w:cs="仿宋"/>
                <w:szCs w:val="21"/>
                <w:lang w:bidi="ar"/>
              </w:rPr>
            </w:pPr>
            <w:r w:rsidRPr="006D23F9">
              <w:rPr>
                <w:rFonts w:ascii="宋体" w:hAnsi="宋体" w:cs="仿宋" w:hint="eastAsia"/>
                <w:szCs w:val="21"/>
                <w:lang w:bidi="ar"/>
              </w:rPr>
              <w:t>1.1</w:t>
            </w:r>
            <w:r w:rsidR="00FC2AC8">
              <w:rPr>
                <w:rFonts w:ascii="宋体" w:hAnsi="宋体" w:cs="仿宋" w:hint="eastAsia"/>
                <w:szCs w:val="21"/>
                <w:lang w:bidi="ar"/>
              </w:rPr>
              <w:t>0</w:t>
            </w:r>
            <w:r w:rsidRPr="006D23F9">
              <w:rPr>
                <w:rFonts w:ascii="宋体" w:hAnsi="宋体" w:cs="仿宋" w:hint="eastAsia"/>
                <w:szCs w:val="21"/>
                <w:lang w:bidi="ar"/>
              </w:rPr>
              <w:t>分：方案体系完整、详实，案例贴切，配套资源完善，与岗位能力要求高度匹配，可执行性强。</w:t>
            </w:r>
          </w:p>
          <w:p w14:paraId="4B1D663E" w14:textId="11CD0F4C" w:rsidR="000B565F" w:rsidRPr="006D23F9" w:rsidRDefault="00FC2AC8" w:rsidP="000B565F">
            <w:pPr>
              <w:rPr>
                <w:rFonts w:ascii="宋体" w:hAnsi="宋体" w:cs="仿宋"/>
                <w:szCs w:val="21"/>
                <w:lang w:bidi="ar"/>
              </w:rPr>
            </w:pPr>
            <w:r>
              <w:rPr>
                <w:rFonts w:ascii="宋体" w:hAnsi="宋体" w:cs="仿宋" w:hint="eastAsia"/>
                <w:szCs w:val="21"/>
                <w:lang w:bidi="ar"/>
              </w:rPr>
              <w:t>2.5</w:t>
            </w:r>
            <w:r w:rsidR="000B565F" w:rsidRPr="006D23F9">
              <w:rPr>
                <w:rFonts w:ascii="宋体" w:hAnsi="宋体" w:cs="仿宋" w:hint="eastAsia"/>
                <w:szCs w:val="21"/>
                <w:lang w:bidi="ar"/>
              </w:rPr>
              <w:t>–</w:t>
            </w:r>
            <w:r>
              <w:rPr>
                <w:rFonts w:ascii="宋体" w:hAnsi="宋体" w:cs="仿宋" w:hint="eastAsia"/>
                <w:szCs w:val="21"/>
                <w:lang w:bidi="ar"/>
              </w:rPr>
              <w:t>9</w:t>
            </w:r>
            <w:r w:rsidR="000B565F" w:rsidRPr="006D23F9">
              <w:rPr>
                <w:rFonts w:ascii="宋体" w:hAnsi="宋体" w:cs="仿宋" w:hint="eastAsia"/>
                <w:szCs w:val="21"/>
                <w:lang w:bidi="ar"/>
              </w:rPr>
              <w:t>分：方案虽完整，但资源配套或案例不够充分。</w:t>
            </w:r>
          </w:p>
          <w:p w14:paraId="01F56193" w14:textId="7287888D" w:rsidR="000B565F" w:rsidRPr="006D23F9" w:rsidRDefault="000B565F" w:rsidP="000B565F">
            <w:pPr>
              <w:rPr>
                <w:rFonts w:ascii="宋体" w:hAnsi="宋体" w:cs="仿宋"/>
                <w:szCs w:val="21"/>
                <w:lang w:bidi="ar"/>
              </w:rPr>
            </w:pPr>
            <w:r w:rsidRPr="006D23F9">
              <w:rPr>
                <w:rFonts w:ascii="宋体" w:hAnsi="宋体" w:cs="仿宋" w:hint="eastAsia"/>
                <w:szCs w:val="21"/>
                <w:lang w:bidi="ar"/>
              </w:rPr>
              <w:t>2.</w:t>
            </w:r>
            <w:r w:rsidR="00FC2AC8">
              <w:rPr>
                <w:rFonts w:ascii="宋体" w:hAnsi="宋体" w:cs="仿宋" w:hint="eastAsia"/>
                <w:szCs w:val="21"/>
                <w:lang w:bidi="ar"/>
              </w:rPr>
              <w:t>1</w:t>
            </w:r>
            <w:r w:rsidRPr="006D23F9">
              <w:rPr>
                <w:rFonts w:ascii="宋体" w:hAnsi="宋体" w:cs="仿宋" w:hint="eastAsia"/>
                <w:szCs w:val="21"/>
                <w:lang w:bidi="ar"/>
              </w:rPr>
              <w:t>–</w:t>
            </w:r>
            <w:r w:rsidR="00FC2AC8">
              <w:rPr>
                <w:rFonts w:ascii="宋体" w:hAnsi="宋体" w:cs="仿宋" w:hint="eastAsia"/>
                <w:szCs w:val="21"/>
                <w:lang w:bidi="ar"/>
              </w:rPr>
              <w:t>4</w:t>
            </w:r>
            <w:r w:rsidRPr="006D23F9">
              <w:rPr>
                <w:rFonts w:ascii="宋体" w:hAnsi="宋体" w:cs="仿宋" w:hint="eastAsia"/>
                <w:szCs w:val="21"/>
                <w:lang w:bidi="ar"/>
              </w:rPr>
              <w:t>分：方案存在缺项或与岗位能力衔接不清晰。</w:t>
            </w:r>
          </w:p>
          <w:p w14:paraId="68BD8A41" w14:textId="6FAC532C" w:rsidR="000B565F" w:rsidRPr="006D23F9" w:rsidRDefault="000B565F" w:rsidP="000B565F">
            <w:pPr>
              <w:rPr>
                <w:rFonts w:ascii="宋体" w:hAnsi="宋体" w:cs="仿宋"/>
                <w:szCs w:val="21"/>
                <w:lang w:bidi="ar"/>
              </w:rPr>
            </w:pPr>
            <w:r w:rsidRPr="006D23F9">
              <w:rPr>
                <w:rFonts w:ascii="宋体" w:hAnsi="宋体" w:hint="eastAsia"/>
                <w:szCs w:val="21"/>
              </w:rPr>
              <w:t>3.</w:t>
            </w:r>
            <w:r w:rsidRPr="006D23F9">
              <w:rPr>
                <w:rFonts w:ascii="宋体" w:hAnsi="宋体"/>
                <w:szCs w:val="21"/>
              </w:rPr>
              <w:t xml:space="preserve"> 未表述不得分。</w:t>
            </w:r>
          </w:p>
        </w:tc>
        <w:tc>
          <w:tcPr>
            <w:tcW w:w="654" w:type="dxa"/>
            <w:vAlign w:val="center"/>
          </w:tcPr>
          <w:p w14:paraId="4A6DCD88" w14:textId="1B1CAC6B" w:rsidR="000B565F" w:rsidRPr="006D23F9" w:rsidRDefault="000B565F" w:rsidP="000B565F">
            <w:pPr>
              <w:jc w:val="center"/>
              <w:rPr>
                <w:rFonts w:ascii="宋体" w:hAnsi="宋体" w:cs="仿宋"/>
                <w:szCs w:val="21"/>
                <w:lang w:bidi="ar"/>
              </w:rPr>
            </w:pPr>
            <w:r w:rsidRPr="006D23F9">
              <w:rPr>
                <w:rFonts w:ascii="宋体" w:hAnsi="宋体" w:cs="仿宋" w:hint="eastAsia"/>
                <w:szCs w:val="21"/>
                <w:lang w:bidi="ar"/>
              </w:rPr>
              <w:t>1</w:t>
            </w:r>
            <w:r w:rsidR="00FC2AC8">
              <w:rPr>
                <w:rFonts w:ascii="宋体" w:hAnsi="宋体" w:cs="仿宋" w:hint="eastAsia"/>
                <w:szCs w:val="21"/>
                <w:lang w:bidi="ar"/>
              </w:rPr>
              <w:t>0</w:t>
            </w:r>
          </w:p>
        </w:tc>
      </w:tr>
      <w:tr w:rsidR="000B565F" w:rsidRPr="006D23F9" w14:paraId="5CE53A89" w14:textId="77777777" w:rsidTr="006D23F9">
        <w:trPr>
          <w:cantSplit/>
          <w:trHeight w:val="375"/>
          <w:jc w:val="center"/>
        </w:trPr>
        <w:tc>
          <w:tcPr>
            <w:tcW w:w="816" w:type="dxa"/>
            <w:vAlign w:val="center"/>
          </w:tcPr>
          <w:p w14:paraId="2060A97F" w14:textId="1D04C28E" w:rsidR="000B565F" w:rsidRPr="006D23F9" w:rsidRDefault="000B565F" w:rsidP="000B565F">
            <w:pPr>
              <w:jc w:val="center"/>
              <w:rPr>
                <w:rFonts w:ascii="宋体" w:hAnsi="宋体"/>
                <w:szCs w:val="21"/>
              </w:rPr>
            </w:pPr>
            <w:r w:rsidRPr="006D23F9">
              <w:rPr>
                <w:rFonts w:ascii="宋体" w:hAnsi="宋体" w:hint="eastAsia"/>
                <w:szCs w:val="21"/>
              </w:rPr>
              <w:lastRenderedPageBreak/>
              <w:t>3</w:t>
            </w:r>
          </w:p>
        </w:tc>
        <w:tc>
          <w:tcPr>
            <w:tcW w:w="1598" w:type="dxa"/>
            <w:vAlign w:val="center"/>
          </w:tcPr>
          <w:p w14:paraId="375327F5" w14:textId="31362411" w:rsidR="000B565F" w:rsidRPr="006D23F9" w:rsidRDefault="000B565F" w:rsidP="000B565F">
            <w:pPr>
              <w:rPr>
                <w:rFonts w:ascii="宋体" w:hAnsi="宋体" w:cs="宋体"/>
                <w:szCs w:val="21"/>
              </w:rPr>
            </w:pPr>
            <w:r w:rsidRPr="006D23F9">
              <w:rPr>
                <w:rFonts w:ascii="宋体" w:hAnsi="宋体"/>
                <w:szCs w:val="21"/>
              </w:rPr>
              <w:t>工作计划安排（</w:t>
            </w:r>
            <w:r w:rsidR="00260054">
              <w:rPr>
                <w:rFonts w:ascii="宋体" w:hAnsi="宋体" w:hint="eastAsia"/>
                <w:szCs w:val="21"/>
              </w:rPr>
              <w:t>5</w:t>
            </w:r>
            <w:r w:rsidRPr="006D23F9">
              <w:rPr>
                <w:rFonts w:ascii="宋体" w:hAnsi="宋体"/>
                <w:szCs w:val="21"/>
              </w:rPr>
              <w:t>分）</w:t>
            </w:r>
          </w:p>
        </w:tc>
        <w:tc>
          <w:tcPr>
            <w:tcW w:w="7490" w:type="dxa"/>
            <w:gridSpan w:val="2"/>
          </w:tcPr>
          <w:p w14:paraId="0C30AC09" w14:textId="2BDDDC88" w:rsidR="000B565F" w:rsidRPr="006D23F9" w:rsidRDefault="000B565F" w:rsidP="000B565F">
            <w:pPr>
              <w:rPr>
                <w:rFonts w:ascii="宋体" w:hAnsi="宋体" w:cs="仿宋"/>
                <w:szCs w:val="21"/>
                <w:lang w:bidi="ar"/>
              </w:rPr>
            </w:pPr>
            <w:r w:rsidRPr="006D23F9">
              <w:rPr>
                <w:rFonts w:ascii="宋体" w:hAnsi="宋体"/>
                <w:szCs w:val="21"/>
              </w:rPr>
              <w:t>供应商提供的工作计划需全面涵盖：（1）明确详尽的工作计划安排；（2）清晰界定工作人员的具体分工与职责；（3）制定切实有效的进度保障措施；（4）建立并维护高效的沟通与协调机制。</w:t>
            </w:r>
            <w:r w:rsidRPr="006D23F9">
              <w:rPr>
                <w:rFonts w:ascii="宋体" w:hAnsi="宋体"/>
                <w:szCs w:val="21"/>
              </w:rPr>
              <w:br/>
              <w:t>评分标准：</w:t>
            </w:r>
            <w:r w:rsidRPr="006D23F9">
              <w:rPr>
                <w:rFonts w:ascii="宋体" w:hAnsi="宋体"/>
                <w:szCs w:val="21"/>
              </w:rPr>
              <w:br/>
              <w:t>1. 内容完整无缺，安排合理有序，详细具体，责任与分工明确，且有效建立沟通机制和协调机制，得满分；</w:t>
            </w:r>
            <w:r w:rsidRPr="006D23F9">
              <w:rPr>
                <w:rFonts w:ascii="宋体" w:hAnsi="宋体"/>
                <w:szCs w:val="21"/>
              </w:rPr>
              <w:br/>
              <w:t>2. 内容齐全无遗漏，安排合理，但略显空泛，责任与分工的界定不够清晰明确，按比例扣分；</w:t>
            </w:r>
            <w:r w:rsidRPr="006D23F9">
              <w:rPr>
                <w:rFonts w:ascii="宋体" w:hAnsi="宋体"/>
                <w:szCs w:val="21"/>
              </w:rPr>
              <w:br/>
              <w:t>3. 内容无缺项，但表述模糊，责任与分工不明确，按比例扣分；</w:t>
            </w:r>
            <w:r w:rsidRPr="006D23F9">
              <w:rPr>
                <w:rFonts w:ascii="宋体" w:hAnsi="宋体"/>
                <w:szCs w:val="21"/>
              </w:rPr>
              <w:br/>
              <w:t>4. 时间安排不合理，工作衔接不紧密，或者未提供工作安排，得0分。</w:t>
            </w:r>
          </w:p>
        </w:tc>
        <w:tc>
          <w:tcPr>
            <w:tcW w:w="654" w:type="dxa"/>
            <w:vAlign w:val="center"/>
          </w:tcPr>
          <w:p w14:paraId="42449A6E" w14:textId="2D19E894" w:rsidR="000B565F" w:rsidRPr="006D23F9" w:rsidRDefault="00260054" w:rsidP="000B565F">
            <w:pPr>
              <w:jc w:val="center"/>
              <w:rPr>
                <w:rFonts w:ascii="宋体" w:hAnsi="宋体" w:cs="仿宋"/>
                <w:szCs w:val="21"/>
                <w:lang w:bidi="ar"/>
              </w:rPr>
            </w:pPr>
            <w:r>
              <w:rPr>
                <w:rFonts w:ascii="宋体" w:hAnsi="宋体" w:cs="仿宋" w:hint="eastAsia"/>
                <w:szCs w:val="21"/>
                <w:lang w:bidi="ar"/>
              </w:rPr>
              <w:t>5</w:t>
            </w:r>
          </w:p>
        </w:tc>
      </w:tr>
      <w:tr w:rsidR="000B565F" w:rsidRPr="006D23F9" w14:paraId="764ABB9F" w14:textId="77777777" w:rsidTr="006D23F9">
        <w:trPr>
          <w:cantSplit/>
          <w:trHeight w:val="375"/>
          <w:jc w:val="center"/>
        </w:trPr>
        <w:tc>
          <w:tcPr>
            <w:tcW w:w="816" w:type="dxa"/>
            <w:vAlign w:val="center"/>
          </w:tcPr>
          <w:p w14:paraId="09FBB75A" w14:textId="5AA892BB" w:rsidR="000B565F" w:rsidRPr="006D23F9" w:rsidRDefault="000B565F" w:rsidP="000B565F">
            <w:pPr>
              <w:jc w:val="center"/>
              <w:rPr>
                <w:rFonts w:ascii="宋体" w:hAnsi="宋体"/>
                <w:szCs w:val="21"/>
              </w:rPr>
            </w:pPr>
            <w:r w:rsidRPr="006D23F9">
              <w:rPr>
                <w:rFonts w:ascii="宋体" w:hAnsi="宋体" w:hint="eastAsia"/>
                <w:szCs w:val="21"/>
              </w:rPr>
              <w:t>4</w:t>
            </w:r>
          </w:p>
        </w:tc>
        <w:tc>
          <w:tcPr>
            <w:tcW w:w="1598"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B565F" w:rsidRPr="006D23F9" w14:paraId="13422CD6" w14:textId="77777777" w:rsidTr="007D389C">
              <w:trPr>
                <w:tblCellSpacing w:w="15" w:type="dxa"/>
              </w:trPr>
              <w:tc>
                <w:tcPr>
                  <w:tcW w:w="36" w:type="dxa"/>
                  <w:vAlign w:val="center"/>
                  <w:hideMark/>
                </w:tcPr>
                <w:p w14:paraId="4AF0CF01" w14:textId="77777777" w:rsidR="000B565F" w:rsidRPr="006D23F9" w:rsidRDefault="000B565F" w:rsidP="000B565F">
                  <w:pPr>
                    <w:widowControl/>
                    <w:jc w:val="left"/>
                    <w:rPr>
                      <w:rFonts w:ascii="宋体" w:hAnsi="宋体"/>
                      <w:kern w:val="0"/>
                      <w:szCs w:val="21"/>
                    </w:rPr>
                  </w:pPr>
                </w:p>
              </w:tc>
            </w:tr>
          </w:tbl>
          <w:p w14:paraId="6CBECE8E" w14:textId="77777777" w:rsidR="000B565F" w:rsidRPr="006D23F9" w:rsidRDefault="000B565F" w:rsidP="000B565F">
            <w:pPr>
              <w:rPr>
                <w:rFonts w:ascii="宋体" w:hAnsi="宋体"/>
                <w:vanish/>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82"/>
            </w:tblGrid>
            <w:tr w:rsidR="000B565F" w:rsidRPr="006D23F9" w14:paraId="79FE3A61" w14:textId="77777777" w:rsidTr="007D389C">
              <w:trPr>
                <w:tblCellSpacing w:w="15" w:type="dxa"/>
              </w:trPr>
              <w:tc>
                <w:tcPr>
                  <w:tcW w:w="1322" w:type="dxa"/>
                  <w:vAlign w:val="center"/>
                  <w:hideMark/>
                </w:tcPr>
                <w:p w14:paraId="6F06FBFE" w14:textId="4BFF798C" w:rsidR="000B565F" w:rsidRPr="006D23F9" w:rsidRDefault="000B565F" w:rsidP="000B565F">
                  <w:pPr>
                    <w:rPr>
                      <w:rFonts w:ascii="宋体" w:hAnsi="宋体" w:cs="宋体"/>
                      <w:szCs w:val="21"/>
                    </w:rPr>
                  </w:pPr>
                  <w:r w:rsidRPr="006D23F9">
                    <w:rPr>
                      <w:rFonts w:ascii="宋体" w:hAnsi="宋体"/>
                      <w:szCs w:val="21"/>
                    </w:rPr>
                    <w:t>质量保证措施（</w:t>
                  </w:r>
                  <w:r w:rsidR="00260054">
                    <w:rPr>
                      <w:rFonts w:ascii="宋体" w:hAnsi="宋体" w:hint="eastAsia"/>
                      <w:szCs w:val="21"/>
                    </w:rPr>
                    <w:t>5</w:t>
                  </w:r>
                  <w:r w:rsidRPr="006D23F9">
                    <w:rPr>
                      <w:rFonts w:ascii="宋体" w:hAnsi="宋体"/>
                      <w:szCs w:val="21"/>
                    </w:rPr>
                    <w:t>分）</w:t>
                  </w:r>
                </w:p>
              </w:tc>
            </w:tr>
          </w:tbl>
          <w:p w14:paraId="18B5BFEE" w14:textId="03A7799B" w:rsidR="000B565F" w:rsidRPr="006D23F9" w:rsidRDefault="000B565F" w:rsidP="000B565F">
            <w:pPr>
              <w:rPr>
                <w:rFonts w:ascii="宋体" w:hAnsi="宋体" w:cs="宋体"/>
                <w:szCs w:val="21"/>
              </w:rPr>
            </w:pPr>
          </w:p>
        </w:tc>
        <w:tc>
          <w:tcPr>
            <w:tcW w:w="7490" w:type="dxa"/>
            <w:gridSpan w:val="2"/>
          </w:tcPr>
          <w:p w14:paraId="427B3A3E" w14:textId="083DEFBE" w:rsidR="000B565F" w:rsidRPr="006D23F9" w:rsidRDefault="000B565F" w:rsidP="000B565F">
            <w:pPr>
              <w:rPr>
                <w:rFonts w:ascii="宋体" w:hAnsi="宋体"/>
                <w:szCs w:val="21"/>
              </w:rPr>
            </w:pPr>
            <w:r w:rsidRPr="006D23F9">
              <w:rPr>
                <w:rFonts w:ascii="宋体" w:hAnsi="宋体"/>
                <w:szCs w:val="21"/>
              </w:rPr>
              <w:t>供应商须制定本项目的质量保障措施，确保校企共建精品课程资源内容体现职业教育特征并衔接岗位能力要求，方案包括但不限于：</w:t>
            </w:r>
            <w:r w:rsidRPr="006D23F9">
              <w:rPr>
                <w:rFonts w:ascii="宋体" w:hAnsi="宋体" w:hint="eastAsia"/>
                <w:szCs w:val="21"/>
              </w:rPr>
              <w:t>（1）数字化精品课程资源质量标准；（2）企业提供脱敏企业项目案例代码，保证精品课程资源内容衔接企业岗位能力要求（3）提供合作企业委派工程师参与共建精品课程资源内容的证明材料，工程师简历，及企业参与类似项目的证明材料；（4）技术支持与服务；（5）管理组织架构；（6）标志性成果：</w:t>
            </w:r>
            <w:r w:rsidRPr="006D23F9">
              <w:rPr>
                <w:rFonts w:ascii="宋体" w:hAnsi="宋体"/>
                <w:szCs w:val="21"/>
              </w:rPr>
              <w:br/>
              <w:t>评分标准：</w:t>
            </w:r>
            <w:r w:rsidRPr="006D23F9">
              <w:rPr>
                <w:rFonts w:ascii="宋体" w:hAnsi="宋体"/>
                <w:szCs w:val="21"/>
              </w:rPr>
              <w:br/>
            </w:r>
            <w:r w:rsidRPr="006D23F9">
              <w:rPr>
                <w:rFonts w:ascii="宋体" w:hAnsi="宋体" w:hint="eastAsia"/>
                <w:szCs w:val="21"/>
              </w:rPr>
              <w:t>1.方案无缺项，体系完善，措施切实可行，提供要求的企业工程师材料、企业参与类似项目的证明材料、企业脱敏项目案例代码完整，标志性成果描述清晰，得</w:t>
            </w:r>
            <w:r w:rsidR="004F231B">
              <w:rPr>
                <w:rFonts w:ascii="宋体" w:hAnsi="宋体" w:hint="eastAsia"/>
                <w:szCs w:val="21"/>
              </w:rPr>
              <w:t>5</w:t>
            </w:r>
            <w:r w:rsidRPr="006D23F9">
              <w:rPr>
                <w:rFonts w:ascii="宋体" w:hAnsi="宋体" w:hint="eastAsia"/>
                <w:szCs w:val="21"/>
              </w:rPr>
              <w:t>分；</w:t>
            </w:r>
          </w:p>
          <w:p w14:paraId="0C763CE2" w14:textId="187445E4" w:rsidR="000B565F" w:rsidRPr="006D23F9" w:rsidRDefault="000B565F" w:rsidP="000B565F">
            <w:pPr>
              <w:rPr>
                <w:rFonts w:ascii="宋体" w:hAnsi="宋体"/>
                <w:szCs w:val="21"/>
              </w:rPr>
            </w:pPr>
            <w:r w:rsidRPr="006D23F9">
              <w:rPr>
                <w:rFonts w:ascii="宋体" w:hAnsi="宋体" w:hint="eastAsia"/>
                <w:szCs w:val="21"/>
              </w:rPr>
              <w:t>2.方案无缺项，内容存在模糊不清，措施基本可行，提供要求的企业工程师材料、企业参与类似项目的证明材料、企业脱敏项目案例代码不完整，能够输出一定标志性成果，得</w:t>
            </w:r>
            <w:r w:rsidR="004F231B">
              <w:rPr>
                <w:rFonts w:ascii="宋体" w:hAnsi="宋体" w:hint="eastAsia"/>
                <w:szCs w:val="21"/>
              </w:rPr>
              <w:t>3</w:t>
            </w:r>
            <w:r w:rsidRPr="006D23F9">
              <w:rPr>
                <w:rFonts w:ascii="宋体" w:hAnsi="宋体" w:hint="eastAsia"/>
                <w:szCs w:val="21"/>
              </w:rPr>
              <w:t>分；</w:t>
            </w:r>
          </w:p>
          <w:p w14:paraId="2F0A7435" w14:textId="76B5A4D7" w:rsidR="000B565F" w:rsidRPr="006D23F9" w:rsidRDefault="000B565F" w:rsidP="000B565F">
            <w:pPr>
              <w:rPr>
                <w:rFonts w:ascii="宋体" w:hAnsi="宋体"/>
                <w:szCs w:val="21"/>
              </w:rPr>
            </w:pPr>
            <w:r w:rsidRPr="006D23F9">
              <w:rPr>
                <w:rFonts w:ascii="宋体" w:hAnsi="宋体" w:hint="eastAsia"/>
                <w:szCs w:val="21"/>
              </w:rPr>
              <w:t>3.方案无缺项，但针对性不强，整体方案表述不准确，得</w:t>
            </w:r>
            <w:r w:rsidR="004F231B">
              <w:rPr>
                <w:rFonts w:ascii="宋体" w:hAnsi="宋体" w:hint="eastAsia"/>
                <w:szCs w:val="21"/>
              </w:rPr>
              <w:t>1</w:t>
            </w:r>
            <w:r w:rsidRPr="006D23F9">
              <w:rPr>
                <w:rFonts w:ascii="宋体" w:hAnsi="宋体" w:hint="eastAsia"/>
                <w:szCs w:val="21"/>
              </w:rPr>
              <w:t>分；</w:t>
            </w:r>
          </w:p>
          <w:p w14:paraId="0F90C4D6" w14:textId="3F18E162" w:rsidR="000B565F" w:rsidRPr="006D23F9" w:rsidRDefault="000B565F" w:rsidP="000B565F">
            <w:pPr>
              <w:rPr>
                <w:rFonts w:ascii="宋体" w:hAnsi="宋体" w:cs="仿宋"/>
                <w:szCs w:val="21"/>
                <w:lang w:bidi="ar"/>
              </w:rPr>
            </w:pPr>
            <w:r w:rsidRPr="006D23F9">
              <w:rPr>
                <w:rFonts w:ascii="宋体" w:hAnsi="宋体" w:hint="eastAsia"/>
                <w:szCs w:val="21"/>
              </w:rPr>
              <w:t>4.方案不全或未提供要求的企业工程师材料、企业参与类似项目的证明材料、企业脱敏项目案例代码，未能阐述标志性成果，针对性弱，得0分。</w:t>
            </w:r>
          </w:p>
        </w:tc>
        <w:tc>
          <w:tcPr>
            <w:tcW w:w="654" w:type="dxa"/>
            <w:vAlign w:val="center"/>
          </w:tcPr>
          <w:p w14:paraId="3FDC0222" w14:textId="0D920A26" w:rsidR="000B565F" w:rsidRPr="006D23F9" w:rsidRDefault="00260054" w:rsidP="000B565F">
            <w:pPr>
              <w:jc w:val="center"/>
              <w:rPr>
                <w:rFonts w:ascii="宋体" w:hAnsi="宋体" w:cs="仿宋"/>
                <w:szCs w:val="21"/>
                <w:lang w:bidi="ar"/>
              </w:rPr>
            </w:pPr>
            <w:r>
              <w:rPr>
                <w:rFonts w:ascii="宋体" w:hAnsi="宋体" w:cs="仿宋" w:hint="eastAsia"/>
                <w:szCs w:val="21"/>
                <w:lang w:bidi="ar"/>
              </w:rPr>
              <w:t>5</w:t>
            </w:r>
          </w:p>
        </w:tc>
      </w:tr>
      <w:tr w:rsidR="000B565F" w:rsidRPr="006D23F9" w14:paraId="1CA65D45" w14:textId="77777777" w:rsidTr="006D23F9">
        <w:trPr>
          <w:cantSplit/>
          <w:trHeight w:val="375"/>
          <w:jc w:val="center"/>
        </w:trPr>
        <w:tc>
          <w:tcPr>
            <w:tcW w:w="10558" w:type="dxa"/>
            <w:gridSpan w:val="5"/>
            <w:vAlign w:val="center"/>
          </w:tcPr>
          <w:p w14:paraId="02A8B14C" w14:textId="6541B8A8" w:rsidR="000B565F" w:rsidRPr="006D23F9" w:rsidRDefault="000B565F" w:rsidP="000B565F">
            <w:pPr>
              <w:rPr>
                <w:rFonts w:ascii="宋体" w:hAnsi="宋体" w:cs="仿宋"/>
                <w:szCs w:val="21"/>
              </w:rPr>
            </w:pPr>
            <w:r w:rsidRPr="006D23F9">
              <w:rPr>
                <w:rFonts w:ascii="宋体" w:hAnsi="宋体" w:cs="仿宋" w:hint="eastAsia"/>
                <w:szCs w:val="21"/>
                <w:lang w:bidi="ar"/>
              </w:rPr>
              <w:t>三、</w:t>
            </w:r>
            <w:r w:rsidRPr="006D23F9">
              <w:rPr>
                <w:rFonts w:ascii="宋体" w:hAnsi="宋体"/>
                <w:szCs w:val="21"/>
              </w:rPr>
              <w:t>商务资信</w:t>
            </w:r>
            <w:r w:rsidRPr="006D23F9">
              <w:rPr>
                <w:rFonts w:ascii="宋体" w:hAnsi="宋体" w:cs="仿宋" w:hint="eastAsia"/>
                <w:szCs w:val="21"/>
                <w:lang w:bidi="ar"/>
              </w:rPr>
              <w:t>（</w:t>
            </w:r>
            <w:r w:rsidR="005E6DA4">
              <w:rPr>
                <w:rFonts w:ascii="宋体" w:hAnsi="宋体" w:cs="仿宋" w:hint="eastAsia"/>
                <w:szCs w:val="21"/>
                <w:lang w:bidi="ar"/>
              </w:rPr>
              <w:t>20</w:t>
            </w:r>
            <w:r w:rsidRPr="006D23F9">
              <w:rPr>
                <w:rFonts w:ascii="宋体" w:hAnsi="宋体" w:cs="仿宋" w:hint="eastAsia"/>
                <w:szCs w:val="21"/>
                <w:lang w:bidi="ar"/>
              </w:rPr>
              <w:t>分）</w:t>
            </w:r>
          </w:p>
        </w:tc>
      </w:tr>
      <w:tr w:rsidR="000B565F" w:rsidRPr="006D23F9" w14:paraId="6354A6C5" w14:textId="77777777" w:rsidTr="006D23F9">
        <w:trPr>
          <w:cantSplit/>
          <w:trHeight w:val="37"/>
          <w:jc w:val="center"/>
        </w:trPr>
        <w:tc>
          <w:tcPr>
            <w:tcW w:w="816" w:type="dxa"/>
            <w:vAlign w:val="center"/>
          </w:tcPr>
          <w:p w14:paraId="3554DD70" w14:textId="77777777" w:rsidR="000B565F" w:rsidRPr="006D23F9" w:rsidRDefault="000B565F" w:rsidP="000B565F">
            <w:pPr>
              <w:jc w:val="center"/>
              <w:rPr>
                <w:rFonts w:ascii="宋体" w:hAnsi="宋体" w:cs="仿宋"/>
                <w:szCs w:val="21"/>
              </w:rPr>
            </w:pPr>
            <w:r w:rsidRPr="006D23F9">
              <w:rPr>
                <w:rFonts w:ascii="宋体" w:hAnsi="宋体" w:cs="仿宋" w:hint="eastAsia"/>
                <w:szCs w:val="21"/>
                <w:lang w:bidi="ar"/>
              </w:rPr>
              <w:t>1</w:t>
            </w:r>
          </w:p>
        </w:tc>
        <w:tc>
          <w:tcPr>
            <w:tcW w:w="1598" w:type="dxa"/>
            <w:vAlign w:val="center"/>
          </w:tcPr>
          <w:p w14:paraId="13BFD31A" w14:textId="4233D728" w:rsidR="000B565F" w:rsidRPr="006D23F9" w:rsidRDefault="000B565F" w:rsidP="000B565F">
            <w:pPr>
              <w:jc w:val="center"/>
              <w:rPr>
                <w:rFonts w:ascii="宋体" w:hAnsi="宋体" w:cs="仿宋"/>
                <w:szCs w:val="21"/>
              </w:rPr>
            </w:pPr>
            <w:r w:rsidRPr="006D23F9">
              <w:rPr>
                <w:rFonts w:ascii="宋体" w:hAnsi="宋体"/>
                <w:szCs w:val="21"/>
              </w:rPr>
              <w:t>企业资质（3分）</w:t>
            </w:r>
          </w:p>
        </w:tc>
        <w:tc>
          <w:tcPr>
            <w:tcW w:w="7490" w:type="dxa"/>
            <w:gridSpan w:val="2"/>
          </w:tcPr>
          <w:p w14:paraId="77754C83" w14:textId="12680EEB" w:rsidR="000B565F" w:rsidRPr="006D23F9" w:rsidRDefault="000D189B" w:rsidP="000B565F">
            <w:pPr>
              <w:rPr>
                <w:rFonts w:ascii="宋体" w:hAnsi="宋体" w:cs="仿宋"/>
                <w:szCs w:val="21"/>
                <w:lang w:bidi="ar"/>
              </w:rPr>
            </w:pPr>
            <w:r>
              <w:rPr>
                <w:rFonts w:ascii="宋体" w:hAnsi="宋体" w:hint="eastAsia"/>
                <w:szCs w:val="21"/>
              </w:rPr>
              <w:t>供应商应</w:t>
            </w:r>
            <w:r w:rsidRPr="000D189B">
              <w:rPr>
                <w:rFonts w:ascii="宋体" w:hAnsi="宋体" w:hint="eastAsia"/>
                <w:szCs w:val="21"/>
              </w:rPr>
              <w:t>对职业学校的专业建设和专业教学的规范</w:t>
            </w:r>
            <w:r>
              <w:rPr>
                <w:rFonts w:ascii="宋体" w:hAnsi="宋体" w:hint="eastAsia"/>
                <w:szCs w:val="21"/>
              </w:rPr>
              <w:t>熟悉，为了开发内容更符合职业院校教学发展，供应商需</w:t>
            </w:r>
            <w:r w:rsidR="000B565F" w:rsidRPr="006D23F9">
              <w:rPr>
                <w:rFonts w:ascii="宋体" w:hAnsi="宋体"/>
                <w:szCs w:val="21"/>
              </w:rPr>
              <w:t>提供参与国家/省级专业教学标准、实训教学条件建设标准、国家职业技能标准等文件制定的有效证明材料，每项</w:t>
            </w:r>
            <w:r w:rsidR="00511CB2">
              <w:rPr>
                <w:rFonts w:ascii="宋体" w:hAnsi="宋体" w:hint="eastAsia"/>
                <w:szCs w:val="21"/>
              </w:rPr>
              <w:t>2</w:t>
            </w:r>
            <w:r w:rsidR="000B565F" w:rsidRPr="006D23F9">
              <w:rPr>
                <w:rFonts w:ascii="宋体" w:hAnsi="宋体"/>
                <w:szCs w:val="21"/>
              </w:rPr>
              <w:t>分，满分</w:t>
            </w:r>
            <w:r w:rsidR="00511CB2">
              <w:rPr>
                <w:rFonts w:ascii="宋体" w:hAnsi="宋体" w:hint="eastAsia"/>
                <w:szCs w:val="21"/>
              </w:rPr>
              <w:t>6</w:t>
            </w:r>
            <w:r w:rsidR="000B565F" w:rsidRPr="006D23F9">
              <w:rPr>
                <w:rFonts w:ascii="宋体" w:hAnsi="宋体"/>
                <w:szCs w:val="21"/>
              </w:rPr>
              <w:t>分。</w:t>
            </w:r>
          </w:p>
        </w:tc>
        <w:tc>
          <w:tcPr>
            <w:tcW w:w="654" w:type="dxa"/>
            <w:vAlign w:val="center"/>
          </w:tcPr>
          <w:p w14:paraId="6A052B22" w14:textId="50BEF1FA" w:rsidR="000B565F" w:rsidRPr="006D23F9" w:rsidRDefault="00511CB2" w:rsidP="000B565F">
            <w:pPr>
              <w:jc w:val="center"/>
              <w:rPr>
                <w:rFonts w:ascii="宋体" w:hAnsi="宋体" w:cs="仿宋"/>
                <w:szCs w:val="21"/>
              </w:rPr>
            </w:pPr>
            <w:r>
              <w:rPr>
                <w:rFonts w:ascii="宋体" w:hAnsi="宋体" w:cs="仿宋" w:hint="eastAsia"/>
                <w:szCs w:val="21"/>
                <w:lang w:bidi="ar"/>
              </w:rPr>
              <w:t>6</w:t>
            </w:r>
          </w:p>
        </w:tc>
      </w:tr>
      <w:tr w:rsidR="000B565F" w:rsidRPr="006D23F9" w14:paraId="3FA2EF60" w14:textId="77777777" w:rsidTr="006D23F9">
        <w:trPr>
          <w:cantSplit/>
          <w:trHeight w:val="37"/>
          <w:jc w:val="center"/>
        </w:trPr>
        <w:tc>
          <w:tcPr>
            <w:tcW w:w="816" w:type="dxa"/>
            <w:vAlign w:val="center"/>
          </w:tcPr>
          <w:p w14:paraId="25AEDE06" w14:textId="3BD1E1E1" w:rsidR="000B565F" w:rsidRPr="006D23F9" w:rsidRDefault="000B565F" w:rsidP="000B565F">
            <w:pPr>
              <w:jc w:val="center"/>
              <w:rPr>
                <w:rFonts w:ascii="宋体" w:hAnsi="宋体" w:cs="仿宋"/>
                <w:szCs w:val="21"/>
                <w:lang w:bidi="ar"/>
              </w:rPr>
            </w:pPr>
            <w:r>
              <w:rPr>
                <w:rFonts w:ascii="宋体" w:hAnsi="宋体" w:cs="仿宋" w:hint="eastAsia"/>
                <w:szCs w:val="21"/>
                <w:lang w:bidi="ar"/>
              </w:rPr>
              <w:t>2</w:t>
            </w:r>
          </w:p>
        </w:tc>
        <w:tc>
          <w:tcPr>
            <w:tcW w:w="1598" w:type="dxa"/>
            <w:vAlign w:val="center"/>
          </w:tcPr>
          <w:p w14:paraId="40884799" w14:textId="2E2B3867" w:rsidR="000B565F" w:rsidRPr="006D23F9" w:rsidRDefault="000B565F" w:rsidP="000B565F">
            <w:pPr>
              <w:jc w:val="center"/>
              <w:rPr>
                <w:rFonts w:ascii="宋体" w:hAnsi="宋体"/>
                <w:szCs w:val="21"/>
              </w:rPr>
            </w:pPr>
            <w:r w:rsidRPr="006D23F9">
              <w:rPr>
                <w:rFonts w:ascii="宋体" w:hAnsi="宋体"/>
                <w:szCs w:val="21"/>
              </w:rPr>
              <w:t>同类项目业绩（3分）</w:t>
            </w:r>
          </w:p>
        </w:tc>
        <w:tc>
          <w:tcPr>
            <w:tcW w:w="7490" w:type="dxa"/>
            <w:gridSpan w:val="2"/>
          </w:tcPr>
          <w:p w14:paraId="6C415127" w14:textId="77777777" w:rsidR="000B565F" w:rsidRPr="006D23F9" w:rsidRDefault="000B565F" w:rsidP="000B565F">
            <w:pPr>
              <w:rPr>
                <w:rFonts w:ascii="宋体" w:hAnsi="宋体"/>
                <w:szCs w:val="21"/>
              </w:rPr>
            </w:pPr>
            <w:r w:rsidRPr="006D23F9">
              <w:rPr>
                <w:rFonts w:ascii="宋体" w:hAnsi="宋体"/>
                <w:szCs w:val="21"/>
              </w:rPr>
              <w:t>供应商近3年（自投标截止之日起往前追溯3年）承担过类似教材开发或课程资源建设项目的，</w:t>
            </w:r>
            <w:r w:rsidRPr="006D23F9">
              <w:rPr>
                <w:rFonts w:ascii="宋体" w:hAnsi="宋体" w:hint="eastAsia"/>
                <w:szCs w:val="21"/>
              </w:rPr>
              <w:t>每提供一项得1分，满分3分。</w:t>
            </w:r>
          </w:p>
          <w:p w14:paraId="472F93FF" w14:textId="20D32E38" w:rsidR="000B565F" w:rsidRPr="006D23F9" w:rsidRDefault="000B565F" w:rsidP="000B565F">
            <w:pPr>
              <w:rPr>
                <w:rFonts w:ascii="宋体" w:hAnsi="宋体"/>
                <w:szCs w:val="21"/>
              </w:rPr>
            </w:pPr>
            <w:r w:rsidRPr="006D23F9">
              <w:rPr>
                <w:rFonts w:ascii="宋体" w:hAnsi="宋体" w:hint="eastAsia"/>
                <w:szCs w:val="21"/>
              </w:rPr>
              <w:t>注：须在商务技术文件中提供中标通知书或合同协议书复印件并加盖单位公章，时间以通知书发出时间或合同签订时间为准，未提供不得分。</w:t>
            </w:r>
          </w:p>
        </w:tc>
        <w:tc>
          <w:tcPr>
            <w:tcW w:w="654" w:type="dxa"/>
            <w:vAlign w:val="center"/>
          </w:tcPr>
          <w:p w14:paraId="074D6832" w14:textId="1B25AAF0" w:rsidR="000B565F" w:rsidRPr="006D23F9" w:rsidRDefault="000B565F" w:rsidP="000B565F">
            <w:pPr>
              <w:jc w:val="center"/>
              <w:rPr>
                <w:rFonts w:ascii="宋体" w:hAnsi="宋体" w:cs="仿宋"/>
                <w:szCs w:val="21"/>
                <w:lang w:bidi="ar"/>
              </w:rPr>
            </w:pPr>
            <w:r w:rsidRPr="006D23F9">
              <w:rPr>
                <w:rFonts w:ascii="宋体" w:hAnsi="宋体" w:cs="仿宋" w:hint="eastAsia"/>
                <w:szCs w:val="21"/>
                <w:lang w:bidi="ar"/>
              </w:rPr>
              <w:t>3</w:t>
            </w:r>
          </w:p>
        </w:tc>
      </w:tr>
      <w:tr w:rsidR="000B565F" w:rsidRPr="006D23F9" w14:paraId="6C911AC6" w14:textId="77777777" w:rsidTr="006D23F9">
        <w:trPr>
          <w:cantSplit/>
          <w:trHeight w:val="37"/>
          <w:jc w:val="center"/>
        </w:trPr>
        <w:tc>
          <w:tcPr>
            <w:tcW w:w="816" w:type="dxa"/>
            <w:vAlign w:val="center"/>
          </w:tcPr>
          <w:p w14:paraId="094FB3A7" w14:textId="7DD33F70" w:rsidR="000B565F" w:rsidRPr="006D23F9" w:rsidRDefault="000B565F" w:rsidP="000B565F">
            <w:pPr>
              <w:jc w:val="center"/>
              <w:rPr>
                <w:rFonts w:ascii="宋体" w:hAnsi="宋体" w:cs="仿宋"/>
                <w:szCs w:val="21"/>
                <w:lang w:bidi="ar"/>
              </w:rPr>
            </w:pPr>
            <w:r>
              <w:rPr>
                <w:rFonts w:ascii="宋体" w:hAnsi="宋体" w:cs="仿宋" w:hint="eastAsia"/>
                <w:szCs w:val="21"/>
                <w:lang w:bidi="ar"/>
              </w:rPr>
              <w:t>3</w:t>
            </w:r>
          </w:p>
        </w:tc>
        <w:tc>
          <w:tcPr>
            <w:tcW w:w="1598" w:type="dxa"/>
            <w:vAlign w:val="center"/>
          </w:tcPr>
          <w:p w14:paraId="51ABD41A" w14:textId="3F0DDC20" w:rsidR="000B565F" w:rsidRPr="006D23F9" w:rsidRDefault="000B565F" w:rsidP="000B565F">
            <w:pPr>
              <w:jc w:val="center"/>
              <w:rPr>
                <w:rFonts w:ascii="宋体" w:hAnsi="宋体"/>
                <w:szCs w:val="21"/>
              </w:rPr>
            </w:pPr>
            <w:r w:rsidRPr="006D23F9">
              <w:rPr>
                <w:rFonts w:ascii="宋体" w:hAnsi="宋体"/>
                <w:szCs w:val="21"/>
              </w:rPr>
              <w:t>项目负责人（5分）</w:t>
            </w:r>
          </w:p>
        </w:tc>
        <w:tc>
          <w:tcPr>
            <w:tcW w:w="7490" w:type="dxa"/>
            <w:gridSpan w:val="2"/>
          </w:tcPr>
          <w:p w14:paraId="137BB2D5" w14:textId="77777777" w:rsidR="000B565F" w:rsidRPr="006D23F9" w:rsidRDefault="000B565F" w:rsidP="000B565F">
            <w:pPr>
              <w:rPr>
                <w:rFonts w:ascii="宋体" w:hAnsi="宋体"/>
                <w:szCs w:val="21"/>
              </w:rPr>
            </w:pPr>
            <w:r w:rsidRPr="006D23F9">
              <w:rPr>
                <w:rFonts w:ascii="宋体" w:hAnsi="宋体" w:hint="eastAsia"/>
                <w:szCs w:val="21"/>
              </w:rPr>
              <w:t>1.项目负责人具有硕士研究生以上学历且具备电子信息类专业高级工程师职称的，得5分；</w:t>
            </w:r>
          </w:p>
          <w:p w14:paraId="0B884171" w14:textId="77777777" w:rsidR="000B565F" w:rsidRPr="006D23F9" w:rsidRDefault="000B565F" w:rsidP="000B565F">
            <w:pPr>
              <w:rPr>
                <w:rFonts w:ascii="宋体" w:hAnsi="宋体"/>
                <w:szCs w:val="21"/>
              </w:rPr>
            </w:pPr>
            <w:r w:rsidRPr="006D23F9">
              <w:rPr>
                <w:rFonts w:ascii="宋体" w:hAnsi="宋体" w:hint="eastAsia"/>
                <w:szCs w:val="21"/>
              </w:rPr>
              <w:t>2.项目负责人具有本科以上学历且具备电子专业中级工程师职称的，得3分；</w:t>
            </w:r>
          </w:p>
          <w:p w14:paraId="0543380A" w14:textId="77777777" w:rsidR="000B565F" w:rsidRPr="006D23F9" w:rsidRDefault="000B565F" w:rsidP="000B565F">
            <w:pPr>
              <w:rPr>
                <w:rFonts w:ascii="宋体" w:hAnsi="宋体"/>
                <w:szCs w:val="21"/>
              </w:rPr>
            </w:pPr>
            <w:r w:rsidRPr="006D23F9">
              <w:rPr>
                <w:rFonts w:ascii="宋体" w:hAnsi="宋体" w:hint="eastAsia"/>
                <w:szCs w:val="21"/>
              </w:rPr>
              <w:t>3.项目负责人不具备本科以上学历，不具备电子专业中级工程师及以上职称的，和未提供项目负责人信息的，不得分。</w:t>
            </w:r>
          </w:p>
          <w:p w14:paraId="7EC97CA5" w14:textId="77777777" w:rsidR="000B565F" w:rsidRPr="006D23F9" w:rsidRDefault="000B565F" w:rsidP="000B565F">
            <w:pPr>
              <w:rPr>
                <w:rFonts w:ascii="宋体" w:hAnsi="宋体"/>
                <w:szCs w:val="21"/>
              </w:rPr>
            </w:pPr>
            <w:r w:rsidRPr="006D23F9">
              <w:rPr>
                <w:rFonts w:ascii="宋体" w:hAnsi="宋体" w:hint="eastAsia"/>
                <w:szCs w:val="21"/>
              </w:rPr>
              <w:t>本项最高得5分。</w:t>
            </w:r>
          </w:p>
          <w:p w14:paraId="47F4C4E5" w14:textId="12BFBBCF" w:rsidR="000B565F" w:rsidRPr="006D23F9" w:rsidRDefault="000B565F" w:rsidP="000B565F">
            <w:pPr>
              <w:rPr>
                <w:rFonts w:ascii="宋体" w:hAnsi="宋体"/>
                <w:szCs w:val="21"/>
              </w:rPr>
            </w:pPr>
            <w:r w:rsidRPr="006D23F9">
              <w:rPr>
                <w:rFonts w:ascii="宋体" w:hAnsi="宋体" w:hint="eastAsia"/>
                <w:szCs w:val="21"/>
              </w:rPr>
              <w:t>注:须在商务技术文件中提供项目负责人学历证书、职称证书和近半年内任意一个月在投标单位的社保证明复印件并加盖单位公章，未提供不得分。</w:t>
            </w:r>
          </w:p>
        </w:tc>
        <w:tc>
          <w:tcPr>
            <w:tcW w:w="654" w:type="dxa"/>
            <w:vAlign w:val="center"/>
          </w:tcPr>
          <w:p w14:paraId="14326674" w14:textId="0F1B8398" w:rsidR="000B565F" w:rsidRPr="006D23F9" w:rsidRDefault="000B565F" w:rsidP="000B565F">
            <w:pPr>
              <w:jc w:val="center"/>
              <w:rPr>
                <w:rFonts w:ascii="宋体" w:hAnsi="宋体" w:cs="仿宋"/>
                <w:szCs w:val="21"/>
                <w:lang w:bidi="ar"/>
              </w:rPr>
            </w:pPr>
            <w:r w:rsidRPr="006D23F9">
              <w:rPr>
                <w:rFonts w:ascii="宋体" w:hAnsi="宋体" w:cs="仿宋" w:hint="eastAsia"/>
                <w:szCs w:val="21"/>
                <w:lang w:bidi="ar"/>
              </w:rPr>
              <w:t>5</w:t>
            </w:r>
          </w:p>
        </w:tc>
      </w:tr>
      <w:tr w:rsidR="000B565F" w:rsidRPr="006D23F9" w14:paraId="431C48BA" w14:textId="77777777" w:rsidTr="006D23F9">
        <w:trPr>
          <w:cantSplit/>
          <w:trHeight w:val="37"/>
          <w:jc w:val="center"/>
        </w:trPr>
        <w:tc>
          <w:tcPr>
            <w:tcW w:w="816" w:type="dxa"/>
            <w:vAlign w:val="center"/>
          </w:tcPr>
          <w:p w14:paraId="6A231F51" w14:textId="2C35AF90" w:rsidR="000B565F" w:rsidRPr="006D23F9" w:rsidRDefault="000B565F" w:rsidP="000B565F">
            <w:pPr>
              <w:jc w:val="center"/>
              <w:rPr>
                <w:rFonts w:ascii="宋体" w:hAnsi="宋体" w:cs="仿宋"/>
                <w:szCs w:val="21"/>
                <w:lang w:bidi="ar"/>
              </w:rPr>
            </w:pPr>
            <w:r>
              <w:rPr>
                <w:rFonts w:ascii="宋体" w:hAnsi="宋体" w:cs="仿宋" w:hint="eastAsia"/>
                <w:szCs w:val="21"/>
                <w:lang w:bidi="ar"/>
              </w:rPr>
              <w:lastRenderedPageBreak/>
              <w:t>4</w:t>
            </w:r>
          </w:p>
        </w:tc>
        <w:tc>
          <w:tcPr>
            <w:tcW w:w="1598" w:type="dxa"/>
            <w:vAlign w:val="center"/>
          </w:tcPr>
          <w:p w14:paraId="60755073" w14:textId="7E87F79F" w:rsidR="000B565F" w:rsidRPr="006D23F9" w:rsidRDefault="000B565F" w:rsidP="000B565F">
            <w:pPr>
              <w:jc w:val="center"/>
              <w:rPr>
                <w:rFonts w:ascii="宋体" w:hAnsi="宋体"/>
                <w:szCs w:val="21"/>
              </w:rPr>
            </w:pPr>
            <w:r w:rsidRPr="006D23F9">
              <w:rPr>
                <w:rFonts w:ascii="宋体" w:hAnsi="宋体"/>
                <w:szCs w:val="21"/>
              </w:rPr>
              <w:t>项目服务能力（3分）</w:t>
            </w:r>
          </w:p>
        </w:tc>
        <w:tc>
          <w:tcPr>
            <w:tcW w:w="7490" w:type="dxa"/>
            <w:gridSpan w:val="2"/>
          </w:tcPr>
          <w:p w14:paraId="690080D8" w14:textId="54367E0E" w:rsidR="000B565F" w:rsidRPr="006D23F9" w:rsidRDefault="000B565F" w:rsidP="000B565F">
            <w:pPr>
              <w:rPr>
                <w:rFonts w:ascii="宋体" w:hAnsi="宋体"/>
                <w:szCs w:val="21"/>
              </w:rPr>
            </w:pPr>
            <w:r w:rsidRPr="006D23F9">
              <w:rPr>
                <w:rFonts w:ascii="宋体" w:hAnsi="宋体"/>
                <w:szCs w:val="21"/>
              </w:rPr>
              <w:t>供应商具备主导开发物联网相关教材入选“十四五”国家职业教育国家规划教材经验：3本及以上得</w:t>
            </w:r>
            <w:r w:rsidR="001F547A">
              <w:rPr>
                <w:rFonts w:ascii="宋体" w:hAnsi="宋体" w:hint="eastAsia"/>
                <w:szCs w:val="21"/>
              </w:rPr>
              <w:t>6</w:t>
            </w:r>
            <w:r w:rsidRPr="006D23F9">
              <w:rPr>
                <w:rFonts w:ascii="宋体" w:hAnsi="宋体"/>
                <w:szCs w:val="21"/>
              </w:rPr>
              <w:t>分；2</w:t>
            </w:r>
            <w:r w:rsidRPr="006D23F9">
              <w:rPr>
                <w:rFonts w:ascii="宋体" w:hAnsi="宋体" w:hint="eastAsia"/>
                <w:szCs w:val="21"/>
              </w:rPr>
              <w:t>本-</w:t>
            </w:r>
            <w:r w:rsidRPr="006D23F9">
              <w:rPr>
                <w:rFonts w:ascii="宋体" w:hAnsi="宋体"/>
                <w:szCs w:val="21"/>
              </w:rPr>
              <w:t>1本得</w:t>
            </w:r>
            <w:r w:rsidR="001F547A">
              <w:rPr>
                <w:rFonts w:ascii="宋体" w:hAnsi="宋体" w:hint="eastAsia"/>
                <w:szCs w:val="21"/>
              </w:rPr>
              <w:t>3</w:t>
            </w:r>
            <w:r w:rsidRPr="006D23F9">
              <w:rPr>
                <w:rFonts w:ascii="宋体" w:hAnsi="宋体"/>
                <w:szCs w:val="21"/>
              </w:rPr>
              <w:t>分；无得0分。</w:t>
            </w:r>
          </w:p>
          <w:p w14:paraId="0F9C2672" w14:textId="34B8EA0F" w:rsidR="000B565F" w:rsidRPr="006D23F9" w:rsidRDefault="000B565F" w:rsidP="000B565F">
            <w:pPr>
              <w:rPr>
                <w:rFonts w:ascii="宋体" w:hAnsi="宋体"/>
                <w:szCs w:val="21"/>
              </w:rPr>
            </w:pPr>
            <w:r w:rsidRPr="006D23F9">
              <w:rPr>
                <w:rFonts w:ascii="宋体" w:hAnsi="宋体" w:hint="eastAsia"/>
                <w:szCs w:val="21"/>
              </w:rPr>
              <w:t>注:须在商务技术文件中提供相关有效证明材料的复印件并加盖公章，未提供不得分。</w:t>
            </w:r>
          </w:p>
        </w:tc>
        <w:tc>
          <w:tcPr>
            <w:tcW w:w="654" w:type="dxa"/>
            <w:vAlign w:val="center"/>
          </w:tcPr>
          <w:p w14:paraId="747B8EA5" w14:textId="2693C2C0" w:rsidR="000B565F" w:rsidRPr="006D23F9" w:rsidRDefault="001F547A" w:rsidP="000B565F">
            <w:pPr>
              <w:jc w:val="center"/>
              <w:rPr>
                <w:rFonts w:ascii="宋体" w:hAnsi="宋体" w:cs="仿宋"/>
                <w:szCs w:val="21"/>
                <w:lang w:bidi="ar"/>
              </w:rPr>
            </w:pPr>
            <w:r>
              <w:rPr>
                <w:rFonts w:ascii="宋体" w:hAnsi="宋体" w:cs="仿宋" w:hint="eastAsia"/>
                <w:szCs w:val="21"/>
                <w:lang w:bidi="ar"/>
              </w:rPr>
              <w:t>6</w:t>
            </w:r>
          </w:p>
        </w:tc>
      </w:tr>
      <w:tr w:rsidR="000B565F" w:rsidRPr="006D23F9" w14:paraId="07728A16" w14:textId="77777777" w:rsidTr="006D23F9">
        <w:trPr>
          <w:cantSplit/>
          <w:trHeight w:val="37"/>
          <w:jc w:val="center"/>
        </w:trPr>
        <w:tc>
          <w:tcPr>
            <w:tcW w:w="9904" w:type="dxa"/>
            <w:gridSpan w:val="4"/>
            <w:vAlign w:val="center"/>
          </w:tcPr>
          <w:p w14:paraId="4697F5BF" w14:textId="77777777" w:rsidR="000B565F" w:rsidRPr="006D23F9" w:rsidRDefault="000B565F" w:rsidP="000B565F">
            <w:pPr>
              <w:jc w:val="center"/>
              <w:rPr>
                <w:rFonts w:ascii="宋体" w:hAnsi="宋体" w:cs="仿宋"/>
                <w:szCs w:val="21"/>
              </w:rPr>
            </w:pPr>
            <w:r w:rsidRPr="006D23F9">
              <w:rPr>
                <w:rFonts w:ascii="宋体" w:hAnsi="宋体" w:cs="仿宋" w:hint="eastAsia"/>
                <w:szCs w:val="21"/>
                <w:lang w:bidi="ar"/>
              </w:rPr>
              <w:t>总 分</w:t>
            </w:r>
          </w:p>
        </w:tc>
        <w:tc>
          <w:tcPr>
            <w:tcW w:w="654" w:type="dxa"/>
            <w:vAlign w:val="center"/>
          </w:tcPr>
          <w:p w14:paraId="4EBB6DDD" w14:textId="77777777" w:rsidR="000B565F" w:rsidRPr="006D23F9" w:rsidRDefault="000B565F" w:rsidP="000B565F">
            <w:pPr>
              <w:jc w:val="center"/>
              <w:rPr>
                <w:rFonts w:ascii="宋体" w:hAnsi="宋体" w:cs="仿宋"/>
                <w:szCs w:val="21"/>
              </w:rPr>
            </w:pPr>
            <w:r w:rsidRPr="006D23F9">
              <w:rPr>
                <w:rFonts w:ascii="宋体" w:hAnsi="宋体" w:cs="仿宋" w:hint="eastAsia"/>
                <w:szCs w:val="21"/>
                <w:lang w:bidi="ar"/>
              </w:rPr>
              <w:t>100</w:t>
            </w:r>
          </w:p>
        </w:tc>
      </w:tr>
    </w:tbl>
    <w:p w14:paraId="55753FD2" w14:textId="77777777" w:rsidR="003F406D" w:rsidRDefault="003F406D" w:rsidP="00106D2D">
      <w:pPr>
        <w:spacing w:line="360" w:lineRule="auto"/>
        <w:rPr>
          <w:szCs w:val="21"/>
        </w:rPr>
      </w:pPr>
      <w:r w:rsidRPr="003F406D">
        <w:rPr>
          <w:rFonts w:hint="eastAsia"/>
          <w:szCs w:val="21"/>
        </w:rPr>
        <w:t>注：</w:t>
      </w:r>
      <w:r w:rsidRPr="003F406D">
        <w:rPr>
          <w:rFonts w:hint="eastAsia"/>
          <w:szCs w:val="21"/>
        </w:rPr>
        <w:t>1.</w:t>
      </w:r>
      <w:r w:rsidRPr="003F406D">
        <w:rPr>
          <w:rFonts w:hint="eastAsia"/>
          <w:szCs w:val="21"/>
        </w:rPr>
        <w:t>如在投标文件中未涉及上述技术商务资信评分内容的，按</w:t>
      </w:r>
      <w:r w:rsidRPr="003F406D">
        <w:rPr>
          <w:rFonts w:hint="eastAsia"/>
          <w:szCs w:val="21"/>
        </w:rPr>
        <w:t>0</w:t>
      </w:r>
      <w:r w:rsidRPr="003F406D">
        <w:rPr>
          <w:rFonts w:hint="eastAsia"/>
          <w:szCs w:val="21"/>
        </w:rPr>
        <w:t>分计。</w:t>
      </w:r>
    </w:p>
    <w:p w14:paraId="3DD9BE5E" w14:textId="78EA741C" w:rsidR="003F406D" w:rsidRPr="003F406D" w:rsidRDefault="003F406D" w:rsidP="00106D2D">
      <w:pPr>
        <w:spacing w:line="360" w:lineRule="auto"/>
        <w:rPr>
          <w:szCs w:val="21"/>
        </w:rPr>
      </w:pPr>
      <w:r w:rsidRPr="003F406D">
        <w:rPr>
          <w:rFonts w:hint="eastAsia"/>
          <w:szCs w:val="21"/>
        </w:rPr>
        <w:t>2.</w:t>
      </w:r>
      <w:r w:rsidRPr="003F406D">
        <w:rPr>
          <w:rFonts w:hint="eastAsia"/>
          <w:szCs w:val="21"/>
        </w:rPr>
        <w:t>投标文件中应提供有关证明材料复印件加盖投标单位公章。</w:t>
      </w:r>
    </w:p>
    <w:p w14:paraId="7346B56F" w14:textId="6568FC0E" w:rsidR="002E520A" w:rsidRDefault="003F406D" w:rsidP="00106D2D">
      <w:pPr>
        <w:spacing w:line="360" w:lineRule="auto"/>
        <w:rPr>
          <w:szCs w:val="21"/>
        </w:rPr>
      </w:pPr>
      <w:r w:rsidRPr="003F406D">
        <w:rPr>
          <w:rFonts w:hint="eastAsia"/>
          <w:szCs w:val="21"/>
        </w:rPr>
        <w:t>3.</w:t>
      </w:r>
      <w:r w:rsidRPr="003F406D">
        <w:rPr>
          <w:rFonts w:hint="eastAsia"/>
          <w:szCs w:val="21"/>
        </w:rPr>
        <w:t>投标文件中提供的证明材料均应清晰可辨，否则不得分。</w:t>
      </w:r>
    </w:p>
    <w:p w14:paraId="13E551D4" w14:textId="77777777" w:rsidR="002E520A" w:rsidRDefault="002E520A"/>
    <w:sectPr w:rsidR="002E520A">
      <w:footerReference w:type="default" r:id="rId6"/>
      <w:pgSz w:w="11906" w:h="16838"/>
      <w:pgMar w:top="1497" w:right="1080" w:bottom="873" w:left="108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3DFE" w14:textId="77777777" w:rsidR="0022485E" w:rsidRDefault="0022485E">
      <w:r>
        <w:separator/>
      </w:r>
    </w:p>
  </w:endnote>
  <w:endnote w:type="continuationSeparator" w:id="0">
    <w:p w14:paraId="5CF405C5" w14:textId="77777777" w:rsidR="0022485E" w:rsidRDefault="0022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920442"/>
    </w:sdtPr>
    <w:sdtEndPr/>
    <w:sdtContent>
      <w:sdt>
        <w:sdtPr>
          <w:id w:val="1728636285"/>
        </w:sdtPr>
        <w:sdtEndPr/>
        <w:sdtContent>
          <w:p w14:paraId="726AA659" w14:textId="77777777" w:rsidR="002E520A" w:rsidRDefault="0022485E">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C28B" w14:textId="77777777" w:rsidR="0022485E" w:rsidRDefault="0022485E">
      <w:r>
        <w:separator/>
      </w:r>
    </w:p>
  </w:footnote>
  <w:footnote w:type="continuationSeparator" w:id="0">
    <w:p w14:paraId="19242956" w14:textId="77777777" w:rsidR="0022485E" w:rsidRDefault="00224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AD19F0"/>
    <w:rsid w:val="000B565F"/>
    <w:rsid w:val="000D189B"/>
    <w:rsid w:val="00106D2D"/>
    <w:rsid w:val="001E27D4"/>
    <w:rsid w:val="001F547A"/>
    <w:rsid w:val="0022485E"/>
    <w:rsid w:val="00260054"/>
    <w:rsid w:val="002E520A"/>
    <w:rsid w:val="00376299"/>
    <w:rsid w:val="003F406D"/>
    <w:rsid w:val="004F231B"/>
    <w:rsid w:val="00511CB2"/>
    <w:rsid w:val="00530F93"/>
    <w:rsid w:val="005E6DA4"/>
    <w:rsid w:val="006D23F9"/>
    <w:rsid w:val="006D61AE"/>
    <w:rsid w:val="007A61DF"/>
    <w:rsid w:val="007D389C"/>
    <w:rsid w:val="007E4D4E"/>
    <w:rsid w:val="008E3AF9"/>
    <w:rsid w:val="009D4D45"/>
    <w:rsid w:val="00BB1598"/>
    <w:rsid w:val="00BF2212"/>
    <w:rsid w:val="00EC7D0D"/>
    <w:rsid w:val="00FC2AC8"/>
    <w:rsid w:val="41AD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40E6"/>
  <w15:docId w15:val="{F41FF3F7-8F39-6A41-A802-3565AE2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0B565F"/>
    <w:pPr>
      <w:tabs>
        <w:tab w:val="center" w:pos="4153"/>
        <w:tab w:val="right" w:pos="8306"/>
      </w:tabs>
      <w:snapToGrid w:val="0"/>
      <w:jc w:val="center"/>
    </w:pPr>
    <w:rPr>
      <w:sz w:val="18"/>
      <w:szCs w:val="18"/>
    </w:rPr>
  </w:style>
  <w:style w:type="character" w:customStyle="1" w:styleId="a5">
    <w:name w:val="页眉 字符"/>
    <w:basedOn w:val="a0"/>
    <w:link w:val="a4"/>
    <w:rsid w:val="000B56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708">
      <w:bodyDiv w:val="1"/>
      <w:marLeft w:val="0"/>
      <w:marRight w:val="0"/>
      <w:marTop w:val="0"/>
      <w:marBottom w:val="0"/>
      <w:divBdr>
        <w:top w:val="none" w:sz="0" w:space="0" w:color="auto"/>
        <w:left w:val="none" w:sz="0" w:space="0" w:color="auto"/>
        <w:bottom w:val="none" w:sz="0" w:space="0" w:color="auto"/>
        <w:right w:val="none" w:sz="0" w:space="0" w:color="auto"/>
      </w:divBdr>
    </w:div>
    <w:div w:id="894046503">
      <w:bodyDiv w:val="1"/>
      <w:marLeft w:val="0"/>
      <w:marRight w:val="0"/>
      <w:marTop w:val="0"/>
      <w:marBottom w:val="0"/>
      <w:divBdr>
        <w:top w:val="none" w:sz="0" w:space="0" w:color="auto"/>
        <w:left w:val="none" w:sz="0" w:space="0" w:color="auto"/>
        <w:bottom w:val="none" w:sz="0" w:space="0" w:color="auto"/>
        <w:right w:val="none" w:sz="0" w:space="0" w:color="auto"/>
      </w:divBdr>
    </w:div>
    <w:div w:id="1220704526">
      <w:bodyDiv w:val="1"/>
      <w:marLeft w:val="0"/>
      <w:marRight w:val="0"/>
      <w:marTop w:val="0"/>
      <w:marBottom w:val="0"/>
      <w:divBdr>
        <w:top w:val="none" w:sz="0" w:space="0" w:color="auto"/>
        <w:left w:val="none" w:sz="0" w:space="0" w:color="auto"/>
        <w:bottom w:val="none" w:sz="0" w:space="0" w:color="auto"/>
        <w:right w:val="none" w:sz="0" w:space="0" w:color="auto"/>
      </w:divBdr>
    </w:div>
    <w:div w:id="182520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ZLH</dc:creator>
  <cp:lastModifiedBy>Jeff Lee</cp:lastModifiedBy>
  <cp:revision>2</cp:revision>
  <dcterms:created xsi:type="dcterms:W3CDTF">2025-08-14T23:39:00Z</dcterms:created>
  <dcterms:modified xsi:type="dcterms:W3CDTF">2025-08-14T23:39:00Z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D29B32151CC64B469828F882923D1C8F_11</vt:lpwstr>
  </property>
  <property fmtid="{D5CDD505-2E9C-101B-9397-08002B2CF9AE}" pid="4" name="KSOTemplateDocerSaveRecord">
    <vt:lpwstr>eyJoZGlkIjoiN2VhNjk1NDU4YmM1NjY4ZjI0ZDc3OGVmOWJhMjg1MzAiLCJ1c2VySWQiOiI0MzgxNDUwNDAifQ==</vt:lpwstr>
  </property>
</Properties>
</file>