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148" w:tblpY="309"/>
        <w:tblOverlap w:val="never"/>
        <w:tblW w:w="51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31"/>
        <w:gridCol w:w="1797"/>
        <w:gridCol w:w="5722"/>
      </w:tblGrid>
      <w:tr w14:paraId="6175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7" w:type="pct"/>
            <w:noWrap w:val="0"/>
            <w:vAlign w:val="top"/>
          </w:tcPr>
          <w:p w14:paraId="3E280ACA">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50" w:type="pct"/>
            <w:noWrap w:val="0"/>
            <w:vAlign w:val="top"/>
          </w:tcPr>
          <w:p w14:paraId="696C1DA3">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评分因素及权值</w:t>
            </w:r>
          </w:p>
        </w:tc>
        <w:tc>
          <w:tcPr>
            <w:tcW w:w="949" w:type="pct"/>
            <w:noWrap w:val="0"/>
            <w:vAlign w:val="top"/>
          </w:tcPr>
          <w:p w14:paraId="74306E50">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分值</w:t>
            </w:r>
          </w:p>
        </w:tc>
        <w:tc>
          <w:tcPr>
            <w:tcW w:w="3021" w:type="pct"/>
            <w:noWrap w:val="0"/>
            <w:vAlign w:val="top"/>
          </w:tcPr>
          <w:p w14:paraId="4A751117">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评分标准</w:t>
            </w:r>
          </w:p>
        </w:tc>
      </w:tr>
      <w:tr w14:paraId="0BA5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7" w:type="pct"/>
            <w:noWrap w:val="0"/>
            <w:vAlign w:val="center"/>
          </w:tcPr>
          <w:p w14:paraId="02AEFAD7">
            <w:pPr>
              <w:pStyle w:val="11"/>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650" w:type="pct"/>
            <w:noWrap w:val="0"/>
            <w:vAlign w:val="center"/>
          </w:tcPr>
          <w:p w14:paraId="002DB04B">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p w14:paraId="01D5C94C">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p>
        </w:tc>
        <w:tc>
          <w:tcPr>
            <w:tcW w:w="949" w:type="pct"/>
            <w:noWrap w:val="0"/>
            <w:vAlign w:val="center"/>
          </w:tcPr>
          <w:p w14:paraId="354FD6C4">
            <w:pPr>
              <w:pStyle w:val="11"/>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分</w:t>
            </w:r>
          </w:p>
        </w:tc>
        <w:tc>
          <w:tcPr>
            <w:tcW w:w="3021" w:type="pct"/>
            <w:noWrap w:val="0"/>
            <w:vAlign w:val="center"/>
          </w:tcPr>
          <w:p w14:paraId="4B8E5127">
            <w:pPr>
              <w:pStyle w:val="11"/>
              <w:keepNext w:val="0"/>
              <w:keepLines w:val="0"/>
              <w:pageBreakBefore w:val="0"/>
              <w:widowControl w:val="0"/>
              <w:kinsoku/>
              <w:wordWrap/>
              <w:overflowPunct/>
              <w:topLinePunct w:val="0"/>
              <w:autoSpaceDE/>
              <w:autoSpaceDN/>
              <w:bidi w:val="0"/>
              <w:adjustRightInd/>
              <w:spacing w:before="0" w:after="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有效的投标报价中的最低价为评标基准价，按照下列公式计算每个投标人的投标价格得分。投标报价得分=（评标基准价/投标报价）*价格权重*100%</w:t>
            </w:r>
          </w:p>
        </w:tc>
      </w:tr>
      <w:tr w14:paraId="3C23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377" w:type="pct"/>
            <w:vMerge w:val="restart"/>
            <w:noWrap w:val="0"/>
            <w:vAlign w:val="center"/>
          </w:tcPr>
          <w:p w14:paraId="70B5A428">
            <w:pPr>
              <w:pStyle w:val="11"/>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p>
        </w:tc>
        <w:tc>
          <w:tcPr>
            <w:tcW w:w="650" w:type="pct"/>
            <w:vMerge w:val="restart"/>
            <w:noWrap w:val="0"/>
            <w:vAlign w:val="center"/>
          </w:tcPr>
          <w:p w14:paraId="706390FB">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p>
          <w:p w14:paraId="01B5ABB1">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w:t>
            </w:r>
          </w:p>
        </w:tc>
        <w:tc>
          <w:tcPr>
            <w:tcW w:w="949" w:type="pct"/>
            <w:noWrap w:val="0"/>
            <w:vAlign w:val="center"/>
          </w:tcPr>
          <w:p w14:paraId="68FA967A">
            <w:pPr>
              <w:pStyle w:val="11"/>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技术参数（25</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tc>
        <w:tc>
          <w:tcPr>
            <w:tcW w:w="3021" w:type="pct"/>
            <w:noWrap w:val="0"/>
            <w:vAlign w:val="top"/>
          </w:tcPr>
          <w:p w14:paraId="395081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①其中标“★”为重要技术指标，任一项负偏离视为无效投标；</w:t>
            </w:r>
          </w:p>
          <w:p w14:paraId="176CAD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②标注</w:t>
            </w:r>
            <w:r>
              <w:rPr>
                <w:rFonts w:hint="eastAsia" w:ascii="宋体" w:hAnsi="宋体" w:eastAsia="宋体" w:cs="宋体"/>
              </w:rPr>
              <w:t>▲</w:t>
            </w:r>
            <w:r>
              <w:rPr>
                <w:rFonts w:hint="eastAsia" w:ascii="宋体" w:hAnsi="宋体" w:eastAsia="宋体" w:cs="宋体"/>
                <w:kern w:val="0"/>
                <w:sz w:val="24"/>
                <w:szCs w:val="24"/>
                <w:lang w:val="en-US" w:eastAsia="zh-CN" w:bidi="ar-SA"/>
              </w:rPr>
              <w:t>的内容，共20分，每负偏离一项扣5分（超过4条不满足不得分），最多扣20分；</w:t>
            </w:r>
          </w:p>
          <w:p w14:paraId="2E87FC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③未标注★或▲的内容，共</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分，每负偏离一项扣</w:t>
            </w:r>
            <w:r>
              <w:rPr>
                <w:rFonts w:hint="eastAsia" w:ascii="宋体" w:hAnsi="宋体" w:cs="宋体"/>
                <w:kern w:val="0"/>
                <w:sz w:val="24"/>
                <w:szCs w:val="24"/>
                <w:lang w:val="en-US" w:eastAsia="zh-CN" w:bidi="ar-SA"/>
              </w:rPr>
              <w:t>0.5</w:t>
            </w:r>
            <w:r>
              <w:rPr>
                <w:rFonts w:hint="eastAsia" w:ascii="宋体" w:hAnsi="宋体" w:eastAsia="宋体" w:cs="宋体"/>
                <w:kern w:val="0"/>
                <w:sz w:val="24"/>
                <w:szCs w:val="24"/>
                <w:lang w:val="en-US" w:eastAsia="zh-CN" w:bidi="ar-SA"/>
              </w:rPr>
              <w:t>分（超过</w:t>
            </w:r>
            <w:r>
              <w:rPr>
                <w:rFonts w:hint="eastAsia" w:ascii="宋体" w:hAnsi="宋体" w:cs="宋体"/>
                <w:kern w:val="0"/>
                <w:sz w:val="24"/>
                <w:szCs w:val="24"/>
                <w:lang w:val="en-US" w:eastAsia="zh-CN" w:bidi="ar-SA"/>
              </w:rPr>
              <w:t>10</w:t>
            </w:r>
            <w:r>
              <w:rPr>
                <w:rFonts w:hint="eastAsia" w:ascii="宋体" w:hAnsi="宋体" w:eastAsia="宋体" w:cs="宋体"/>
                <w:kern w:val="0"/>
                <w:sz w:val="24"/>
                <w:szCs w:val="24"/>
                <w:lang w:val="en-US" w:eastAsia="zh-CN" w:bidi="ar-SA"/>
              </w:rPr>
              <w:t>条不满足不得分），最多扣</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w:t>
            </w:r>
          </w:p>
          <w:p w14:paraId="34C32163">
            <w:pPr>
              <w:pStyle w:val="2"/>
              <w:rPr>
                <w:rFonts w:hint="default"/>
                <w:lang w:val="en-US" w:eastAsia="zh-CN"/>
              </w:rPr>
            </w:pPr>
            <w:r>
              <w:rPr>
                <w:rFonts w:hint="eastAsia" w:ascii="宋体" w:hAnsi="宋体" w:eastAsia="宋体" w:cs="宋体"/>
                <w:kern w:val="0"/>
                <w:sz w:val="24"/>
                <w:szCs w:val="24"/>
                <w:lang w:val="en-US" w:eastAsia="zh-CN" w:bidi="ar-SA"/>
              </w:rPr>
              <w:t>参数要求提交演示视频佐证的，供应商应将演示视频存储在U盘中，与投标文件一起密封提交；要求演示视频格式为MP4格式，分辨率不低于720P，视频总时长不得超过60分钟。</w:t>
            </w:r>
            <w:bookmarkStart w:id="0" w:name="_GoBack"/>
            <w:bookmarkEnd w:id="0"/>
          </w:p>
        </w:tc>
      </w:tr>
      <w:tr w14:paraId="22F0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7" w:type="pct"/>
            <w:vMerge w:val="continue"/>
            <w:noWrap w:val="0"/>
            <w:vAlign w:val="center"/>
          </w:tcPr>
          <w:p w14:paraId="6487BE48">
            <w:pPr>
              <w:pStyle w:val="11"/>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color w:val="000000"/>
                <w:sz w:val="24"/>
                <w:szCs w:val="24"/>
                <w:highlight w:val="none"/>
              </w:rPr>
            </w:pPr>
          </w:p>
        </w:tc>
        <w:tc>
          <w:tcPr>
            <w:tcW w:w="650" w:type="pct"/>
            <w:vMerge w:val="continue"/>
            <w:noWrap w:val="0"/>
            <w:vAlign w:val="center"/>
          </w:tcPr>
          <w:p w14:paraId="35E8B66B">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tc>
        <w:tc>
          <w:tcPr>
            <w:tcW w:w="949" w:type="pct"/>
            <w:noWrap w:val="0"/>
            <w:vAlign w:val="center"/>
          </w:tcPr>
          <w:p w14:paraId="67BC7E63">
            <w:pPr>
              <w:pStyle w:val="11"/>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技术方案（</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c>
          <w:tcPr>
            <w:tcW w:w="3021" w:type="pct"/>
            <w:noWrap w:val="0"/>
            <w:vAlign w:val="top"/>
          </w:tcPr>
          <w:p w14:paraId="0AFC3D23">
            <w:pPr>
              <w:widowControl/>
              <w:spacing w:line="360" w:lineRule="auto"/>
              <w:jc w:val="left"/>
              <w:rPr>
                <w:rFonts w:hint="eastAsia" w:ascii="宋体" w:hAnsi="宋体" w:eastAsia="宋体" w:cs="宋体"/>
                <w:b w:val="0"/>
                <w:bCs w:val="0"/>
                <w:color w:val="000000"/>
                <w:kern w:val="1"/>
                <w:sz w:val="24"/>
                <w:szCs w:val="24"/>
                <w:highlight w:val="none"/>
                <w:lang w:val="en-US" w:eastAsia="zh-CN" w:bidi="ar-SA"/>
              </w:rPr>
            </w:pPr>
            <w:r>
              <w:rPr>
                <w:rFonts w:hint="eastAsia" w:ascii="宋体" w:hAnsi="宋体" w:eastAsia="宋体" w:cs="宋体"/>
                <w:kern w:val="0"/>
                <w:sz w:val="24"/>
                <w:szCs w:val="24"/>
                <w:lang w:val="en-US" w:eastAsia="zh-CN"/>
              </w:rPr>
              <w:t>投标人提供的技术方案</w:t>
            </w:r>
            <w:r>
              <w:rPr>
                <w:rFonts w:hint="eastAsia" w:ascii="宋体" w:hAnsi="宋体" w:eastAsia="宋体" w:cs="宋体"/>
                <w:b w:val="0"/>
                <w:bCs w:val="0"/>
                <w:color w:val="000000"/>
                <w:kern w:val="1"/>
                <w:sz w:val="24"/>
                <w:szCs w:val="24"/>
                <w:highlight w:val="none"/>
                <w:lang w:val="en-US" w:eastAsia="zh-CN" w:bidi="ar-SA"/>
              </w:rPr>
              <w:t>应包括：技术架构说明、详细系统说明、系统功能截图、系统技术安全性、系统实用性、拓展性、兼容性、灵活性等内容；</w:t>
            </w:r>
          </w:p>
          <w:p w14:paraId="1EC3F3A0">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第一档次：提供的方案详细完整、合理可行、针对性强,方案中系统功能方案描述清晰，提供系统技术架构设计优秀，系统的扩展能力、灵活应变能力、数据兼容性强，系统性能设计满足用户需求</w:t>
            </w:r>
            <w:r>
              <w:rPr>
                <w:rFonts w:hint="eastAsia" w:ascii="宋体" w:hAnsi="宋体" w:cs="宋体"/>
                <w:color w:val="000000"/>
                <w:kern w:val="1"/>
                <w:sz w:val="24"/>
                <w:szCs w:val="24"/>
                <w:highlight w:val="none"/>
                <w:lang w:val="en-US" w:eastAsia="zh-CN" w:bidi="ar-SA"/>
              </w:rPr>
              <w:t>的，得10</w:t>
            </w:r>
            <w:r>
              <w:rPr>
                <w:rFonts w:hint="eastAsia" w:ascii="宋体" w:hAnsi="宋体" w:eastAsia="宋体" w:cs="宋体"/>
                <w:color w:val="000000"/>
                <w:kern w:val="1"/>
                <w:sz w:val="24"/>
                <w:szCs w:val="24"/>
                <w:highlight w:val="none"/>
                <w:lang w:val="en-US" w:eastAsia="zh-CN" w:bidi="ar-SA"/>
              </w:rPr>
              <w:t>分</w:t>
            </w:r>
          </w:p>
          <w:p w14:paraId="3662EC24">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第二档次：提供的方案较为完整、针对性一般、契合度一般的，得</w:t>
            </w:r>
            <w:r>
              <w:rPr>
                <w:rFonts w:hint="eastAsia" w:ascii="宋体" w:hAnsi="宋体" w:cs="宋体"/>
                <w:color w:val="000000"/>
                <w:kern w:val="1"/>
                <w:sz w:val="24"/>
                <w:szCs w:val="24"/>
                <w:highlight w:val="none"/>
                <w:lang w:val="en-US" w:eastAsia="zh-CN" w:bidi="ar-SA"/>
              </w:rPr>
              <w:t>5</w:t>
            </w:r>
            <w:r>
              <w:rPr>
                <w:rFonts w:hint="eastAsia" w:ascii="宋体" w:hAnsi="宋体" w:eastAsia="宋体" w:cs="宋体"/>
                <w:color w:val="000000"/>
                <w:kern w:val="1"/>
                <w:sz w:val="24"/>
                <w:szCs w:val="24"/>
                <w:highlight w:val="none"/>
                <w:lang w:val="en-US" w:eastAsia="zh-CN" w:bidi="ar-SA"/>
              </w:rPr>
              <w:t>分</w:t>
            </w:r>
          </w:p>
          <w:p w14:paraId="0E8D940C">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第三档次：提供的方案存在内容欠缺</w:t>
            </w:r>
            <w:r>
              <w:rPr>
                <w:rFonts w:hint="eastAsia" w:ascii="宋体" w:hAnsi="宋体" w:cs="宋体"/>
                <w:color w:val="000000"/>
                <w:kern w:val="1"/>
                <w:sz w:val="24"/>
                <w:szCs w:val="24"/>
                <w:highlight w:val="none"/>
                <w:lang w:val="en-US" w:eastAsia="zh-CN" w:bidi="ar-SA"/>
              </w:rPr>
              <w:t>或者错误的，</w:t>
            </w:r>
            <w:r>
              <w:rPr>
                <w:rFonts w:hint="eastAsia" w:ascii="宋体" w:hAnsi="宋体" w:eastAsia="宋体" w:cs="宋体"/>
                <w:color w:val="000000"/>
                <w:kern w:val="1"/>
                <w:sz w:val="24"/>
                <w:szCs w:val="24"/>
                <w:highlight w:val="none"/>
                <w:lang w:val="en-US" w:eastAsia="zh-CN" w:bidi="ar-SA"/>
              </w:rPr>
              <w:t>得1分。</w:t>
            </w:r>
          </w:p>
          <w:p w14:paraId="1B863129">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kern w:val="1"/>
                <w:sz w:val="24"/>
                <w:szCs w:val="24"/>
                <w:highlight w:val="none"/>
                <w:lang w:val="en-US" w:eastAsia="zh-CN" w:bidi="ar-SA"/>
              </w:rPr>
              <w:t>未编写不得分。</w:t>
            </w:r>
          </w:p>
        </w:tc>
      </w:tr>
      <w:tr w14:paraId="6129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7" w:type="pct"/>
            <w:vMerge w:val="restart"/>
            <w:noWrap w:val="0"/>
            <w:vAlign w:val="top"/>
          </w:tcPr>
          <w:p w14:paraId="4A215C38">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50CDBD54">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3B876269">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2D0D9D08">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69BB8DEE">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38809A00">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12A0A20A">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37DF2C94">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537C158E">
            <w:pPr>
              <w:keepNext w:val="0"/>
              <w:keepLines w:val="0"/>
              <w:pageBreakBefore w:val="0"/>
              <w:widowControl w:val="0"/>
              <w:kinsoku/>
              <w:wordWrap/>
              <w:overflowPunct/>
              <w:topLinePunct w:val="0"/>
              <w:autoSpaceDE/>
              <w:autoSpaceDN/>
              <w:bidi w:val="0"/>
              <w:adjustRightInd/>
              <w:spacing w:line="360" w:lineRule="auto"/>
              <w:ind w:right="0" w:rightChars="0" w:firstLine="28"/>
              <w:jc w:val="both"/>
              <w:textAlignment w:val="auto"/>
              <w:rPr>
                <w:rFonts w:hint="eastAsia" w:ascii="宋体" w:hAnsi="宋体" w:eastAsia="宋体" w:cs="宋体"/>
                <w:sz w:val="24"/>
                <w:szCs w:val="24"/>
                <w:highlight w:val="none"/>
              </w:rPr>
            </w:pPr>
          </w:p>
          <w:p w14:paraId="4BA6C6D7">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50" w:type="pct"/>
            <w:vMerge w:val="restart"/>
            <w:noWrap w:val="0"/>
            <w:vAlign w:val="top"/>
          </w:tcPr>
          <w:p w14:paraId="638C13C4">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4DD865F5">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499F8C0D">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6ED10AFA">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29E192D9">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4DFC7A92">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59909221">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06ABD2CB">
            <w:pPr>
              <w:keepNext w:val="0"/>
              <w:keepLines w:val="0"/>
              <w:pageBreakBefore w:val="0"/>
              <w:widowControl w:val="0"/>
              <w:kinsoku/>
              <w:wordWrap/>
              <w:overflowPunct/>
              <w:topLinePunct w:val="0"/>
              <w:autoSpaceDE/>
              <w:autoSpaceDN/>
              <w:bidi w:val="0"/>
              <w:adjustRightInd/>
              <w:spacing w:line="360" w:lineRule="auto"/>
              <w:ind w:right="0" w:rightChars="0" w:firstLine="28"/>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p>
          <w:p w14:paraId="5BC92561">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949" w:type="pct"/>
            <w:noWrap w:val="0"/>
            <w:vAlign w:val="center"/>
          </w:tcPr>
          <w:p w14:paraId="7506D96C">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项目服务方案（10分）</w:t>
            </w:r>
          </w:p>
        </w:tc>
        <w:tc>
          <w:tcPr>
            <w:tcW w:w="3021" w:type="pct"/>
            <w:noWrap w:val="0"/>
            <w:vAlign w:val="top"/>
          </w:tcPr>
          <w:p w14:paraId="30F7F6EB">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cs="宋体"/>
                <w:color w:val="000000"/>
                <w:kern w:val="1"/>
                <w:sz w:val="24"/>
                <w:szCs w:val="24"/>
                <w:highlight w:val="none"/>
                <w:lang w:val="en-US" w:eastAsia="zh-CN" w:bidi="ar-SA"/>
              </w:rPr>
            </w:pPr>
            <w:r>
              <w:rPr>
                <w:rFonts w:hint="eastAsia" w:ascii="宋体" w:hAnsi="宋体" w:cs="宋体"/>
                <w:color w:val="000000"/>
                <w:kern w:val="1"/>
                <w:sz w:val="24"/>
                <w:szCs w:val="24"/>
                <w:highlight w:val="none"/>
                <w:lang w:val="en-US" w:eastAsia="zh-CN" w:bidi="ar-SA"/>
              </w:rPr>
              <w:t>项目服务方案内容包括：</w:t>
            </w:r>
          </w:p>
          <w:p w14:paraId="354646E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left"/>
              <w:textAlignment w:val="auto"/>
              <w:rPr>
                <w:rFonts w:hint="eastAsia" w:ascii="宋体" w:hAnsi="宋体" w:cs="宋体"/>
                <w:color w:val="000000"/>
                <w:kern w:val="1"/>
                <w:sz w:val="24"/>
                <w:szCs w:val="24"/>
                <w:highlight w:val="none"/>
                <w:lang w:val="en-US" w:eastAsia="zh-CN" w:bidi="ar-SA"/>
              </w:rPr>
            </w:pPr>
            <w:r>
              <w:rPr>
                <w:rFonts w:hint="eastAsia" w:ascii="宋体" w:hAnsi="宋体" w:cs="宋体"/>
                <w:color w:val="000000"/>
                <w:kern w:val="1"/>
                <w:sz w:val="24"/>
                <w:szCs w:val="24"/>
                <w:highlight w:val="none"/>
                <w:lang w:val="en-US" w:eastAsia="zh-CN" w:bidi="ar-SA"/>
              </w:rPr>
              <w:t>至少提供3个软件平台（包含大数据BI、RPA财务机器人、财务大数据分析等）免费使用2年以上。</w:t>
            </w:r>
          </w:p>
          <w:p w14:paraId="29C062EC">
            <w:pPr>
              <w:pStyle w:val="2"/>
              <w:numPr>
                <w:ilvl w:val="0"/>
                <w:numId w:val="1"/>
              </w:numPr>
              <w:rPr>
                <w:rFonts w:hint="default"/>
                <w:lang w:val="en-US" w:eastAsia="zh-CN"/>
              </w:rPr>
            </w:pPr>
            <w:r>
              <w:rPr>
                <w:rFonts w:hint="eastAsia"/>
                <w:lang w:val="en-US" w:eastAsia="zh-CN"/>
              </w:rPr>
              <w:t>免费提供1+X证书考试服务2年以上。</w:t>
            </w:r>
          </w:p>
          <w:p w14:paraId="173D1DB8">
            <w:pPr>
              <w:pStyle w:val="2"/>
              <w:numPr>
                <w:ilvl w:val="0"/>
                <w:numId w:val="1"/>
              </w:numPr>
              <w:rPr>
                <w:rFonts w:hint="default"/>
                <w:lang w:val="en-US" w:eastAsia="zh-CN"/>
              </w:rPr>
            </w:pPr>
            <w:r>
              <w:rPr>
                <w:rFonts w:hint="eastAsia"/>
                <w:lang w:val="en-US" w:eastAsia="zh-CN"/>
              </w:rPr>
              <w:t>免费提供企业师资入校代课服务，至少安排60个课时。</w:t>
            </w:r>
          </w:p>
          <w:p w14:paraId="3883A462">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第一档次：整体服务方案对本项目具有针对性，切合实际，科学合理，内容完整严谨、表述清晰、措施可行性强的，得10分；</w:t>
            </w:r>
          </w:p>
          <w:p w14:paraId="6FCD77A8">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第二档次：整体服务方案对本项目具有</w:t>
            </w:r>
            <w:r>
              <w:rPr>
                <w:rFonts w:hint="eastAsia" w:ascii="宋体" w:hAnsi="宋体" w:cs="宋体"/>
                <w:color w:val="000000"/>
                <w:kern w:val="1"/>
                <w:sz w:val="24"/>
                <w:szCs w:val="24"/>
                <w:highlight w:val="none"/>
                <w:lang w:val="en-US" w:eastAsia="zh-CN" w:bidi="ar-SA"/>
              </w:rPr>
              <w:t>一定的</w:t>
            </w:r>
            <w:r>
              <w:rPr>
                <w:rFonts w:hint="eastAsia" w:ascii="宋体" w:hAnsi="宋体" w:eastAsia="宋体" w:cs="宋体"/>
                <w:color w:val="000000"/>
                <w:kern w:val="1"/>
                <w:sz w:val="24"/>
                <w:szCs w:val="24"/>
                <w:highlight w:val="none"/>
                <w:lang w:val="en-US" w:eastAsia="zh-CN" w:bidi="ar-SA"/>
              </w:rPr>
              <w:t>针对性、措施具有一定</w:t>
            </w:r>
            <w:r>
              <w:rPr>
                <w:rFonts w:hint="eastAsia" w:ascii="宋体" w:hAnsi="宋体" w:cs="宋体"/>
                <w:color w:val="000000"/>
                <w:kern w:val="1"/>
                <w:sz w:val="24"/>
                <w:szCs w:val="24"/>
                <w:highlight w:val="none"/>
                <w:lang w:val="en-US" w:eastAsia="zh-CN" w:bidi="ar-SA"/>
              </w:rPr>
              <w:t>的</w:t>
            </w:r>
            <w:r>
              <w:rPr>
                <w:rFonts w:hint="eastAsia" w:ascii="宋体" w:hAnsi="宋体" w:eastAsia="宋体" w:cs="宋体"/>
                <w:color w:val="000000"/>
                <w:kern w:val="1"/>
                <w:sz w:val="24"/>
                <w:szCs w:val="24"/>
                <w:highlight w:val="none"/>
                <w:lang w:val="en-US" w:eastAsia="zh-CN" w:bidi="ar-SA"/>
              </w:rPr>
              <w:t>可行性，得5分；</w:t>
            </w:r>
          </w:p>
          <w:p w14:paraId="53D8C66A">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第三档次：整体服务方案对本项目不具有针对性，内容有缺漏、且专业性差、措施可行性差的，得1分；</w:t>
            </w:r>
          </w:p>
          <w:p w14:paraId="537153FE">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未编写不得分。</w:t>
            </w:r>
          </w:p>
        </w:tc>
      </w:tr>
      <w:tr w14:paraId="35A8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7" w:type="pct"/>
            <w:vMerge w:val="continue"/>
            <w:noWrap w:val="0"/>
            <w:vAlign w:val="top"/>
          </w:tcPr>
          <w:p w14:paraId="7DC1B71C">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650" w:type="pct"/>
            <w:vMerge w:val="continue"/>
            <w:noWrap w:val="0"/>
            <w:vAlign w:val="top"/>
          </w:tcPr>
          <w:p w14:paraId="3F9BE4DC">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both"/>
              <w:textAlignment w:val="auto"/>
              <w:rPr>
                <w:rFonts w:hint="eastAsia" w:ascii="宋体" w:hAnsi="宋体" w:eastAsia="宋体" w:cs="宋体"/>
                <w:sz w:val="24"/>
                <w:szCs w:val="24"/>
                <w:highlight w:val="none"/>
                <w:lang w:eastAsia="zh-CN"/>
              </w:rPr>
            </w:pPr>
          </w:p>
        </w:tc>
        <w:tc>
          <w:tcPr>
            <w:tcW w:w="949" w:type="pct"/>
            <w:noWrap w:val="0"/>
            <w:vAlign w:val="center"/>
          </w:tcPr>
          <w:p w14:paraId="7C9EF13A">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技能竞赛（10分）</w:t>
            </w:r>
          </w:p>
        </w:tc>
        <w:tc>
          <w:tcPr>
            <w:tcW w:w="3021" w:type="pct"/>
            <w:noWrap w:val="0"/>
            <w:vAlign w:val="top"/>
          </w:tcPr>
          <w:p w14:paraId="5372A70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val="0"/>
                <w:bCs w:val="0"/>
                <w:kern w:val="0"/>
                <w:sz w:val="24"/>
                <w:szCs w:val="24"/>
                <w:lang w:val="en-US" w:eastAsia="zh-CN"/>
              </w:rPr>
              <w:t>投标人</w:t>
            </w:r>
            <w:r>
              <w:rPr>
                <w:rFonts w:hint="eastAsia" w:ascii="宋体" w:hAnsi="宋体" w:cs="宋体"/>
                <w:b w:val="0"/>
                <w:bCs w:val="0"/>
                <w:kern w:val="0"/>
                <w:sz w:val="24"/>
                <w:szCs w:val="24"/>
                <w:lang w:val="en-US" w:eastAsia="zh-CN"/>
              </w:rPr>
              <w:t>技术支持的竞赛入选《2023全国普通高校大学生竞赛分析报告》竞赛目录（84项之一），提供证明材料，得10分</w:t>
            </w:r>
            <w:r>
              <w:rPr>
                <w:rFonts w:hint="eastAsia" w:ascii="宋体" w:hAnsi="宋体" w:eastAsia="宋体" w:cs="宋体"/>
                <w:b w:val="0"/>
                <w:bCs w:val="0"/>
                <w:color w:val="000000"/>
                <w:kern w:val="1"/>
                <w:sz w:val="24"/>
                <w:szCs w:val="24"/>
                <w:highlight w:val="none"/>
                <w:lang w:val="en-US" w:eastAsia="zh-CN" w:bidi="ar-SA"/>
              </w:rPr>
              <w:t>；</w:t>
            </w:r>
          </w:p>
        </w:tc>
      </w:tr>
      <w:tr w14:paraId="4633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377" w:type="pct"/>
            <w:vMerge w:val="continue"/>
            <w:noWrap w:val="0"/>
            <w:vAlign w:val="top"/>
          </w:tcPr>
          <w:p w14:paraId="02C9282C">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650" w:type="pct"/>
            <w:vMerge w:val="continue"/>
            <w:noWrap w:val="0"/>
            <w:vAlign w:val="top"/>
          </w:tcPr>
          <w:p w14:paraId="24E4F7D1">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949" w:type="pct"/>
            <w:noWrap w:val="0"/>
            <w:vAlign w:val="center"/>
          </w:tcPr>
          <w:p w14:paraId="479183BB">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售后服务能力</w:t>
            </w:r>
          </w:p>
          <w:p w14:paraId="4EBAAE56">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tc>
        <w:tc>
          <w:tcPr>
            <w:tcW w:w="3021" w:type="pct"/>
            <w:noWrap w:val="0"/>
            <w:vAlign w:val="top"/>
          </w:tcPr>
          <w:p w14:paraId="55767A28">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rPr>
              <w:t>投标人提供的售后服务方案</w:t>
            </w:r>
            <w:r>
              <w:rPr>
                <w:rFonts w:hint="eastAsia" w:ascii="宋体" w:hAnsi="宋体" w:eastAsia="宋体" w:cs="宋体"/>
                <w:b w:val="0"/>
                <w:bCs w:val="0"/>
                <w:color w:val="000000"/>
                <w:kern w:val="1"/>
                <w:sz w:val="24"/>
                <w:szCs w:val="24"/>
                <w:highlight w:val="none"/>
                <w:lang w:val="en-US" w:eastAsia="zh-CN" w:bidi="ar-SA"/>
              </w:rPr>
              <w:t>应包括：</w:t>
            </w:r>
            <w:r>
              <w:rPr>
                <w:rFonts w:hint="eastAsia" w:ascii="宋体" w:hAnsi="宋体" w:cs="宋体"/>
                <w:b w:val="0"/>
                <w:bCs w:val="0"/>
                <w:color w:val="000000"/>
                <w:kern w:val="1"/>
                <w:sz w:val="24"/>
                <w:szCs w:val="24"/>
                <w:highlight w:val="none"/>
                <w:lang w:val="en-US" w:eastAsia="zh-CN" w:bidi="ar-SA"/>
              </w:rPr>
              <w:t>免费质保期不少于5年，</w:t>
            </w:r>
            <w:r>
              <w:rPr>
                <w:rFonts w:hint="eastAsia" w:ascii="宋体" w:hAnsi="宋体" w:eastAsia="宋体" w:cs="宋体"/>
                <w:b w:val="0"/>
                <w:bCs w:val="0"/>
                <w:color w:val="000000"/>
                <w:kern w:val="1"/>
                <w:sz w:val="24"/>
                <w:szCs w:val="24"/>
                <w:highlight w:val="none"/>
                <w:lang w:val="en-US" w:eastAsia="zh-CN" w:bidi="ar-SA"/>
              </w:rPr>
              <w:t>售后服务机构说明、售后人员保障、售后服务流程和内容、售后服务响应时间和质量保障、售后服务方式和特色等内容；</w:t>
            </w:r>
          </w:p>
          <w:p w14:paraId="43ED7476">
            <w:pPr>
              <w:pStyle w:val="12"/>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第一档次：</w:t>
            </w:r>
            <w:r>
              <w:rPr>
                <w:rFonts w:hint="eastAsia" w:ascii="宋体" w:hAnsi="宋体" w:eastAsia="宋体" w:cs="宋体"/>
                <w:b w:val="0"/>
                <w:bCs w:val="0"/>
                <w:kern w:val="0"/>
                <w:sz w:val="24"/>
                <w:szCs w:val="24"/>
                <w:lang w:val="en-US" w:eastAsia="zh-CN"/>
              </w:rPr>
              <w:t>售后服务方案详实完整且针对性强，</w:t>
            </w:r>
            <w:r>
              <w:rPr>
                <w:rFonts w:hint="eastAsia" w:ascii="宋体" w:hAnsi="宋体" w:eastAsia="宋体" w:cs="宋体"/>
                <w:b w:val="0"/>
                <w:bCs w:val="0"/>
                <w:kern w:val="0"/>
                <w:sz w:val="24"/>
                <w:szCs w:val="24"/>
              </w:rPr>
              <w:t>售后服务内容及承诺</w:t>
            </w:r>
            <w:r>
              <w:rPr>
                <w:rFonts w:hint="eastAsia" w:ascii="宋体" w:hAnsi="宋体" w:eastAsia="宋体" w:cs="宋体"/>
                <w:b w:val="0"/>
                <w:bCs w:val="0"/>
                <w:kern w:val="0"/>
                <w:sz w:val="24"/>
                <w:szCs w:val="24"/>
                <w:lang w:val="en-US" w:eastAsia="zh-CN"/>
              </w:rPr>
              <w:t>条件优越</w:t>
            </w:r>
            <w:r>
              <w:rPr>
                <w:rFonts w:hint="eastAsia" w:ascii="宋体" w:hAnsi="宋体" w:eastAsia="宋体" w:cs="宋体"/>
                <w:b w:val="0"/>
                <w:bCs w:val="0"/>
                <w:kern w:val="0"/>
                <w:sz w:val="24"/>
                <w:szCs w:val="24"/>
              </w:rPr>
              <w:t>，有具体的保证措施且合理、可行，能</w:t>
            </w:r>
            <w:r>
              <w:rPr>
                <w:rFonts w:hint="eastAsia" w:ascii="宋体" w:hAnsi="宋体" w:eastAsia="宋体" w:cs="宋体"/>
                <w:b w:val="0"/>
                <w:bCs w:val="0"/>
                <w:kern w:val="0"/>
                <w:sz w:val="24"/>
                <w:szCs w:val="24"/>
                <w:lang w:val="en-US" w:eastAsia="zh-CN"/>
              </w:rPr>
              <w:t>很好的</w:t>
            </w:r>
            <w:r>
              <w:rPr>
                <w:rFonts w:hint="eastAsia" w:ascii="宋体" w:hAnsi="宋体" w:eastAsia="宋体" w:cs="宋体"/>
                <w:b w:val="0"/>
                <w:bCs w:val="0"/>
                <w:kern w:val="0"/>
                <w:sz w:val="24"/>
                <w:szCs w:val="24"/>
              </w:rPr>
              <w:t>满足本项目要求，得</w:t>
            </w:r>
            <w:r>
              <w:rPr>
                <w:rFonts w:hint="eastAsia" w:ascii="宋体" w:hAnsi="宋体" w:eastAsia="宋体" w:cs="宋体"/>
                <w:b w:val="0"/>
                <w:bCs w:val="0"/>
                <w:kern w:val="0"/>
                <w:sz w:val="24"/>
                <w:szCs w:val="24"/>
                <w:lang w:val="en-US" w:eastAsia="zh-CN"/>
              </w:rPr>
              <w:t>10</w:t>
            </w:r>
            <w:r>
              <w:rPr>
                <w:rFonts w:hint="eastAsia" w:ascii="宋体" w:hAnsi="宋体" w:eastAsia="宋体" w:cs="宋体"/>
                <w:b w:val="0"/>
                <w:bCs w:val="0"/>
                <w:kern w:val="0"/>
                <w:sz w:val="24"/>
                <w:szCs w:val="24"/>
              </w:rPr>
              <w:t>分；</w:t>
            </w:r>
          </w:p>
          <w:p w14:paraId="62D23683">
            <w:pPr>
              <w:pStyle w:val="12"/>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第二档次</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售后</w:t>
            </w:r>
            <w:r>
              <w:rPr>
                <w:rFonts w:hint="eastAsia" w:ascii="宋体" w:hAnsi="宋体" w:eastAsia="宋体" w:cs="宋体"/>
                <w:b w:val="0"/>
                <w:bCs w:val="0"/>
                <w:kern w:val="0"/>
                <w:sz w:val="24"/>
                <w:szCs w:val="24"/>
                <w:lang w:val="en-US" w:eastAsia="zh-CN"/>
              </w:rPr>
              <w:t>方案内容针对性一般</w:t>
            </w:r>
            <w:r>
              <w:rPr>
                <w:rFonts w:hint="eastAsia" w:ascii="宋体" w:hAnsi="宋体" w:eastAsia="宋体" w:cs="宋体"/>
                <w:b w:val="0"/>
                <w:bCs w:val="0"/>
                <w:kern w:val="0"/>
                <w:sz w:val="24"/>
                <w:szCs w:val="24"/>
              </w:rPr>
              <w:t>，售后服务内容及承诺</w:t>
            </w:r>
            <w:r>
              <w:rPr>
                <w:rFonts w:hint="eastAsia" w:ascii="宋体" w:hAnsi="宋体" w:eastAsia="宋体" w:cs="宋体"/>
                <w:b w:val="0"/>
                <w:bCs w:val="0"/>
                <w:kern w:val="0"/>
                <w:sz w:val="24"/>
                <w:szCs w:val="24"/>
                <w:lang w:val="en-US" w:eastAsia="zh-CN"/>
              </w:rPr>
              <w:t>条件一般</w:t>
            </w:r>
            <w:r>
              <w:rPr>
                <w:rFonts w:hint="eastAsia" w:ascii="宋体" w:hAnsi="宋体" w:eastAsia="宋体" w:cs="宋体"/>
                <w:b w:val="0"/>
                <w:bCs w:val="0"/>
                <w:kern w:val="0"/>
                <w:sz w:val="24"/>
                <w:szCs w:val="24"/>
              </w:rPr>
              <w:t>，有</w:t>
            </w:r>
            <w:r>
              <w:rPr>
                <w:rFonts w:hint="eastAsia" w:ascii="宋体" w:hAnsi="宋体" w:eastAsia="宋体" w:cs="宋体"/>
                <w:b w:val="0"/>
                <w:bCs w:val="0"/>
                <w:kern w:val="0"/>
                <w:sz w:val="24"/>
                <w:szCs w:val="24"/>
                <w:lang w:val="en-US" w:eastAsia="zh-CN"/>
              </w:rPr>
              <w:t>一定</w:t>
            </w:r>
            <w:r>
              <w:rPr>
                <w:rFonts w:hint="eastAsia" w:ascii="宋体" w:hAnsi="宋体" w:eastAsia="宋体" w:cs="宋体"/>
                <w:b w:val="0"/>
                <w:bCs w:val="0"/>
                <w:kern w:val="0"/>
                <w:sz w:val="24"/>
                <w:szCs w:val="24"/>
              </w:rPr>
              <w:t>的保证措施</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基本满足本项目要求，得</w:t>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分；</w:t>
            </w:r>
          </w:p>
          <w:p w14:paraId="0A4173F2">
            <w:pPr>
              <w:pStyle w:val="12"/>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第三档次：</w:t>
            </w:r>
            <w:r>
              <w:rPr>
                <w:rFonts w:hint="eastAsia" w:ascii="宋体" w:hAnsi="宋体" w:eastAsia="宋体" w:cs="宋体"/>
                <w:b w:val="0"/>
                <w:bCs w:val="0"/>
                <w:kern w:val="0"/>
                <w:sz w:val="24"/>
                <w:szCs w:val="24"/>
                <w:lang w:val="en-US" w:eastAsia="zh-CN"/>
              </w:rPr>
              <w:t>整体</w:t>
            </w:r>
            <w:r>
              <w:rPr>
                <w:rFonts w:hint="eastAsia" w:ascii="宋体" w:hAnsi="宋体" w:eastAsia="宋体" w:cs="宋体"/>
                <w:b w:val="0"/>
                <w:bCs w:val="0"/>
                <w:kern w:val="0"/>
                <w:sz w:val="24"/>
                <w:szCs w:val="24"/>
              </w:rPr>
              <w:t>售后</w:t>
            </w:r>
            <w:r>
              <w:rPr>
                <w:rFonts w:hint="eastAsia" w:ascii="宋体" w:hAnsi="宋体" w:eastAsia="宋体" w:cs="宋体"/>
                <w:b w:val="0"/>
                <w:bCs w:val="0"/>
                <w:kern w:val="0"/>
                <w:sz w:val="24"/>
                <w:szCs w:val="24"/>
                <w:lang w:val="en-US" w:eastAsia="zh-CN"/>
              </w:rPr>
              <w:t>服务方案内容简单</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针对性差或存在错误</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缺失对应的</w:t>
            </w:r>
            <w:r>
              <w:rPr>
                <w:rFonts w:hint="eastAsia" w:ascii="宋体" w:hAnsi="宋体" w:eastAsia="宋体" w:cs="宋体"/>
                <w:b w:val="0"/>
                <w:bCs w:val="0"/>
                <w:kern w:val="0"/>
                <w:sz w:val="24"/>
                <w:szCs w:val="24"/>
              </w:rPr>
              <w:t>保证措施</w:t>
            </w:r>
            <w:r>
              <w:rPr>
                <w:rFonts w:hint="eastAsia" w:ascii="宋体" w:hAnsi="宋体" w:eastAsia="宋体" w:cs="宋体"/>
                <w:b w:val="0"/>
                <w:bCs w:val="0"/>
                <w:kern w:val="0"/>
                <w:sz w:val="24"/>
                <w:szCs w:val="24"/>
                <w:lang w:val="en-US" w:eastAsia="zh-CN"/>
              </w:rPr>
              <w:t>的</w:t>
            </w:r>
            <w:r>
              <w:rPr>
                <w:rFonts w:hint="eastAsia" w:ascii="宋体" w:hAnsi="宋体" w:eastAsia="宋体" w:cs="宋体"/>
                <w:b w:val="0"/>
                <w:bCs w:val="0"/>
                <w:kern w:val="0"/>
                <w:sz w:val="24"/>
                <w:szCs w:val="24"/>
              </w:rPr>
              <w:t>，得</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分；</w:t>
            </w:r>
          </w:p>
          <w:p w14:paraId="596C519C">
            <w:pPr>
              <w:pStyle w:val="12"/>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left"/>
              <w:textAlignment w:val="auto"/>
              <w:rPr>
                <w:rFonts w:hint="eastAsia" w:ascii="宋体" w:hAnsi="宋体" w:eastAsia="宋体" w:cs="宋体"/>
                <w:kern w:val="0"/>
                <w:sz w:val="24"/>
                <w:szCs w:val="24"/>
                <w:highlight w:val="none"/>
                <w:lang w:eastAsia="en-US" w:bidi="en-US"/>
              </w:rPr>
            </w:pPr>
            <w:r>
              <w:rPr>
                <w:rFonts w:hint="eastAsia" w:ascii="宋体" w:hAnsi="宋体" w:eastAsia="宋体" w:cs="宋体"/>
                <w:b w:val="0"/>
                <w:bCs w:val="0"/>
                <w:kern w:val="0"/>
                <w:sz w:val="24"/>
                <w:szCs w:val="24"/>
              </w:rPr>
              <w:t>未编写不得分。</w:t>
            </w:r>
          </w:p>
        </w:tc>
      </w:tr>
      <w:tr w14:paraId="1615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7" w:type="pct"/>
            <w:vMerge w:val="continue"/>
            <w:noWrap w:val="0"/>
            <w:vAlign w:val="top"/>
          </w:tcPr>
          <w:p w14:paraId="4E7E5770">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650" w:type="pct"/>
            <w:vMerge w:val="continue"/>
            <w:noWrap w:val="0"/>
            <w:vAlign w:val="top"/>
          </w:tcPr>
          <w:p w14:paraId="4F0897E6">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949" w:type="pct"/>
            <w:noWrap w:val="0"/>
            <w:vAlign w:val="center"/>
          </w:tcPr>
          <w:p w14:paraId="240D733D">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lang w:val="en-US" w:eastAsia="zh-CN" w:bidi="ar-SA"/>
              </w:rPr>
              <w:t>企业实力（</w:t>
            </w:r>
            <w:r>
              <w:rPr>
                <w:rFonts w:hint="eastAsia" w:ascii="宋体" w:hAnsi="宋体" w:cs="宋体"/>
                <w:kern w:val="0"/>
                <w:sz w:val="24"/>
                <w:szCs w:val="24"/>
                <w:lang w:val="en-US" w:eastAsia="zh-CN" w:bidi="ar-SA"/>
              </w:rPr>
              <w:t>15分</w:t>
            </w:r>
            <w:r>
              <w:rPr>
                <w:rFonts w:hint="eastAsia" w:ascii="宋体" w:hAnsi="宋体" w:eastAsia="宋体" w:cs="宋体"/>
                <w:kern w:val="0"/>
                <w:sz w:val="24"/>
                <w:szCs w:val="24"/>
                <w:lang w:val="en-US" w:eastAsia="zh-CN" w:bidi="ar-SA"/>
              </w:rPr>
              <w:t>）</w:t>
            </w:r>
          </w:p>
        </w:tc>
        <w:tc>
          <w:tcPr>
            <w:tcW w:w="3021" w:type="pct"/>
            <w:noWrap w:val="0"/>
            <w:vAlign w:val="top"/>
          </w:tcPr>
          <w:p w14:paraId="534EB9E4">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投标商或</w:t>
            </w:r>
            <w:r>
              <w:rPr>
                <w:rFonts w:hint="eastAsia" w:ascii="宋体" w:hAnsi="宋体" w:eastAsia="宋体" w:cs="宋体"/>
                <w:kern w:val="0"/>
                <w:sz w:val="24"/>
                <w:szCs w:val="24"/>
                <w:lang w:val="en-US" w:eastAsia="zh-CN" w:bidi="ar-SA"/>
              </w:rPr>
              <w:t>制造厂商具有科技主管部门颁发的智慧财务云平台及服务科技成果转化项目证书，提供证书复印件</w:t>
            </w:r>
            <w:r>
              <w:rPr>
                <w:rFonts w:hint="eastAsia" w:ascii="宋体" w:hAnsi="宋体" w:eastAsia="宋体" w:cs="宋体"/>
                <w:kern w:val="0"/>
                <w:sz w:val="24"/>
                <w:szCs w:val="24"/>
                <w:lang w:val="zh-CN" w:eastAsia="zh-CN" w:bidi="ar-SA"/>
              </w:rPr>
              <w:t>，得</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w:t>
            </w:r>
          </w:p>
          <w:p w14:paraId="71823016">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lang w:val="en-US" w:eastAsia="zh-CN" w:bidi="ar-SA"/>
              </w:rPr>
              <w:t>投标商或</w:t>
            </w:r>
            <w:r>
              <w:rPr>
                <w:rFonts w:hint="eastAsia" w:ascii="宋体" w:hAnsi="宋体" w:eastAsia="宋体" w:cs="宋体"/>
                <w:kern w:val="0"/>
                <w:sz w:val="24"/>
                <w:szCs w:val="24"/>
                <w:lang w:val="en-US" w:eastAsia="zh-CN" w:bidi="ar-SA"/>
              </w:rPr>
              <w:t>制造厂商具有教育厅或教育部颁发的“校企合作示范企业”获奖证书，提供证书复印件，得</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w:t>
            </w:r>
          </w:p>
          <w:p w14:paraId="4AB7A989">
            <w:pPr>
              <w:spacing w:line="360" w:lineRule="auto"/>
              <w:rPr>
                <w:rFonts w:hint="eastAsia"/>
                <w:lang w:val="en-US" w:eastAsia="zh-CN"/>
              </w:rPr>
            </w:pPr>
            <w:r>
              <w:rPr>
                <w:rFonts w:hint="eastAsia" w:ascii="宋体" w:hAnsi="宋体" w:eastAsia="宋体" w:cs="宋体"/>
                <w:kern w:val="0"/>
                <w:sz w:val="24"/>
                <w:szCs w:val="24"/>
                <w:lang w:val="en-US" w:eastAsia="zh-CN" w:bidi="ar-SA"/>
              </w:rPr>
              <w:t>（3）</w:t>
            </w:r>
            <w:r>
              <w:rPr>
                <w:rFonts w:hint="eastAsia" w:ascii="宋体" w:hAnsi="宋体" w:cs="宋体"/>
                <w:kern w:val="0"/>
                <w:sz w:val="24"/>
                <w:szCs w:val="24"/>
                <w:lang w:val="en-US" w:eastAsia="zh-CN" w:bidi="ar-SA"/>
              </w:rPr>
              <w:t>投标商或</w:t>
            </w:r>
            <w:r>
              <w:rPr>
                <w:rFonts w:hint="eastAsia" w:ascii="宋体" w:hAnsi="宋体" w:eastAsia="宋体" w:cs="宋体"/>
                <w:kern w:val="0"/>
                <w:sz w:val="24"/>
                <w:szCs w:val="24"/>
                <w:lang w:val="en-US" w:eastAsia="zh-CN" w:bidi="ar-SA"/>
              </w:rPr>
              <w:t>制造厂商具有教育厅或教育部颁发的“突出贡献奖”获奖证书，提供证书复印件，得</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w:t>
            </w:r>
          </w:p>
        </w:tc>
      </w:tr>
    </w:tbl>
    <w:p w14:paraId="2A230EEA"/>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C9F9C"/>
    <w:multiLevelType w:val="singleLevel"/>
    <w:tmpl w:val="460C9F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DQ1Y2E2M2VlZTA2YTVmM2I4ZDg0NGY3MGU5YmIifQ=="/>
  </w:docVars>
  <w:rsids>
    <w:rsidRoot w:val="548E4CC0"/>
    <w:rsid w:val="06562494"/>
    <w:rsid w:val="09430B5B"/>
    <w:rsid w:val="1002689D"/>
    <w:rsid w:val="1D60790F"/>
    <w:rsid w:val="34C201C1"/>
    <w:rsid w:val="34DB2512"/>
    <w:rsid w:val="3C13079F"/>
    <w:rsid w:val="4D2C0BB1"/>
    <w:rsid w:val="4F6F5F4F"/>
    <w:rsid w:val="548E4CC0"/>
    <w:rsid w:val="626113CC"/>
    <w:rsid w:val="68276387"/>
    <w:rsid w:val="6DBE71FC"/>
    <w:rsid w:val="6F82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宋体" w:asciiTheme="minorAscii" w:hAnsiTheme="minorAscii"/>
      <w:b/>
      <w:kern w:val="44"/>
      <w:sz w:val="44"/>
    </w:rPr>
  </w:style>
  <w:style w:type="paragraph" w:styleId="4">
    <w:name w:val="heading 2"/>
    <w:basedOn w:val="1"/>
    <w:next w:val="1"/>
    <w:link w:val="10"/>
    <w:semiHidden/>
    <w:unhideWhenUsed/>
    <w:qFormat/>
    <w:uiPriority w:val="0"/>
    <w:pPr>
      <w:keepNext/>
      <w:keepLines/>
      <w:spacing w:beforeLines="0" w:beforeAutospacing="0" w:afterLines="0" w:afterAutospacing="0" w:line="360" w:lineRule="auto"/>
      <w:jc w:val="right"/>
      <w:outlineLvl w:val="1"/>
    </w:pPr>
    <w:rPr>
      <w:rFonts w:ascii="Arial" w:hAnsi="Arial" w:eastAsia="仿宋"/>
      <w:b/>
      <w:sz w:val="28"/>
      <w:szCs w:val="22"/>
    </w:rPr>
  </w:style>
  <w:style w:type="paragraph" w:styleId="5">
    <w:name w:val="heading 3"/>
    <w:basedOn w:val="1"/>
    <w:next w:val="1"/>
    <w:semiHidden/>
    <w:unhideWhenUsed/>
    <w:qFormat/>
    <w:uiPriority w:val="0"/>
    <w:pPr>
      <w:keepNext/>
      <w:keepLines/>
      <w:spacing w:beforeLines="0" w:afterLines="0" w:line="360" w:lineRule="auto"/>
      <w:jc w:val="center"/>
      <w:outlineLvl w:val="2"/>
    </w:pPr>
    <w:rPr>
      <w:rFonts w:eastAsia="宋体" w:asciiTheme="minorAscii" w:hAnsiTheme="minorAscii"/>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widowControl/>
      <w:spacing w:after="120" w:line="276" w:lineRule="auto"/>
      <w:jc w:val="left"/>
    </w:pPr>
    <w:rPr>
      <w:rFonts w:ascii="Times New Roman" w:hAnsi="Times New Roman" w:eastAsia="Times New Roman" w:cs="Times New Roman"/>
      <w:kern w:val="0"/>
      <w:sz w:val="24"/>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link w:val="4"/>
    <w:qFormat/>
    <w:uiPriority w:val="0"/>
    <w:rPr>
      <w:rFonts w:ascii="Arial" w:hAnsi="Arial" w:eastAsia="仿宋"/>
      <w:b/>
      <w:sz w:val="28"/>
      <w:szCs w:val="22"/>
    </w:rPr>
  </w:style>
  <w:style w:type="paragraph" w:customStyle="1" w:styleId="11">
    <w:name w:val="Table Text"/>
    <w:qFormat/>
    <w:uiPriority w:val="0"/>
    <w:pPr>
      <w:suppressAutoHyphens/>
      <w:snapToGrid w:val="0"/>
      <w:spacing w:before="80" w:after="80"/>
    </w:pPr>
    <w:rPr>
      <w:rFonts w:ascii="Arial" w:hAnsi="Arial" w:eastAsia="宋体" w:cs="Arial"/>
      <w:kern w:val="1"/>
      <w:sz w:val="18"/>
      <w:lang w:val="en-US" w:eastAsia="zh-CN" w:bidi="ar-SA"/>
    </w:rPr>
  </w:style>
  <w:style w:type="paragraph" w:customStyle="1" w:styleId="12">
    <w:name w:val="GW-正文"/>
    <w:basedOn w:val="1"/>
    <w:qFormat/>
    <w:uiPriority w:val="99"/>
    <w:pPr>
      <w:spacing w:line="360" w:lineRule="auto"/>
      <w:ind w:firstLine="200" w:firstLineChars="200"/>
    </w:pPr>
    <w:rPr>
      <w:rFonts w:ascii="Times New Roman" w:hAnsi="Times New Roman"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1296</Characters>
  <Lines>0</Lines>
  <Paragraphs>0</Paragraphs>
  <TotalTime>0</TotalTime>
  <ScaleCrop>false</ScaleCrop>
  <LinksUpToDate>false</LinksUpToDate>
  <CharactersWithSpaces>1297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2024-08-12T03:47:00Z</dcterms:created>
  <dc:creator>朋克少女</dc:creator>
  <cp:lastModifiedBy>木木弓虽</cp:lastModifiedBy>
  <dcterms:modified xsi:type="dcterms:W3CDTF">2024-09-06T14:29:30Z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3CEA4D24944D40CCA1CFE7A352C5D82B_13</vt:lpwstr>
  </property>
</Properties>
</file>