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C2" w:rsidRPr="00BB1EC2" w:rsidRDefault="00BB1EC2" w:rsidP="00BB1EC2">
      <w:pPr>
        <w:widowControl/>
        <w:wordWrap w:val="0"/>
        <w:spacing w:line="420" w:lineRule="atLeast"/>
        <w:jc w:val="center"/>
        <w:rPr>
          <w:rFonts w:ascii="黑体" w:eastAsia="黑体" w:hAnsi="黑体" w:cs="宋体"/>
          <w:color w:val="000000"/>
          <w:kern w:val="0"/>
          <w:sz w:val="32"/>
          <w:szCs w:val="32"/>
        </w:rPr>
      </w:pPr>
      <w:r w:rsidRPr="00BB1EC2">
        <w:rPr>
          <w:rFonts w:ascii="黑体" w:eastAsia="黑体" w:hAnsi="黑体" w:cs="宋体" w:hint="eastAsia"/>
          <w:b/>
          <w:bCs/>
          <w:color w:val="000000"/>
          <w:kern w:val="0"/>
          <w:sz w:val="32"/>
          <w:szCs w:val="32"/>
        </w:rPr>
        <w:t>上海工商职业技术学院</w:t>
      </w:r>
    </w:p>
    <w:p w:rsidR="00BB1EC2" w:rsidRPr="00D502DC" w:rsidRDefault="00BB1EC2" w:rsidP="00BB1EC2">
      <w:pPr>
        <w:widowControl/>
        <w:wordWrap w:val="0"/>
        <w:spacing w:line="420" w:lineRule="atLeast"/>
        <w:jc w:val="center"/>
        <w:rPr>
          <w:rFonts w:ascii="宋体" w:hAnsi="宋体" w:cs="宋体"/>
          <w:color w:val="000000"/>
          <w:kern w:val="0"/>
          <w:sz w:val="24"/>
        </w:rPr>
      </w:pPr>
      <w:r w:rsidRPr="00BB1EC2">
        <w:rPr>
          <w:rFonts w:ascii="黑体" w:eastAsia="黑体" w:hAnsi="黑体" w:cs="宋体" w:hint="eastAsia"/>
          <w:b/>
          <w:bCs/>
          <w:color w:val="000000"/>
          <w:kern w:val="0"/>
          <w:sz w:val="32"/>
          <w:szCs w:val="32"/>
        </w:rPr>
        <w:t>20</w:t>
      </w:r>
      <w:r w:rsidR="001304B8">
        <w:rPr>
          <w:rFonts w:ascii="黑体" w:eastAsia="黑体" w:hAnsi="黑体" w:cs="宋体" w:hint="eastAsia"/>
          <w:b/>
          <w:bCs/>
          <w:color w:val="000000"/>
          <w:kern w:val="0"/>
          <w:sz w:val="32"/>
          <w:szCs w:val="32"/>
        </w:rPr>
        <w:t>20</w:t>
      </w:r>
      <w:r w:rsidRPr="00BB1EC2">
        <w:rPr>
          <w:rFonts w:ascii="黑体" w:eastAsia="黑体" w:hAnsi="黑体" w:cs="宋体" w:hint="eastAsia"/>
          <w:b/>
          <w:bCs/>
          <w:color w:val="000000"/>
          <w:kern w:val="0"/>
          <w:sz w:val="32"/>
          <w:szCs w:val="32"/>
        </w:rPr>
        <w:t>年教职工健康体检项目招标公告</w:t>
      </w:r>
      <w:r w:rsidRPr="00BB1EC2">
        <w:rPr>
          <w:rFonts w:ascii="微软雅黑" w:eastAsia="微软雅黑" w:hAnsi="微软雅黑" w:cs="宋体" w:hint="eastAsia"/>
          <w:color w:val="000000"/>
          <w:kern w:val="0"/>
          <w:szCs w:val="21"/>
        </w:rPr>
        <w:br/>
      </w:r>
      <w:r w:rsidRPr="00BB1EC2">
        <w:rPr>
          <w:rFonts w:ascii="宋体" w:hAnsi="宋体" w:cs="宋体" w:hint="eastAsia"/>
          <w:color w:val="000000"/>
          <w:kern w:val="0"/>
          <w:sz w:val="24"/>
        </w:rPr>
        <w:t>招标编号：</w:t>
      </w:r>
      <w:r w:rsidR="00D502DC" w:rsidRPr="00D502DC">
        <w:rPr>
          <w:rFonts w:ascii="宋体" w:hAnsi="宋体" w:cs="宋体" w:hint="eastAsia"/>
          <w:color w:val="000000"/>
          <w:kern w:val="0"/>
          <w:sz w:val="24"/>
        </w:rPr>
        <w:t>GS</w:t>
      </w:r>
      <w:r w:rsidRPr="00D502DC">
        <w:rPr>
          <w:rFonts w:ascii="宋体" w:hAnsi="宋体" w:cs="宋体" w:hint="eastAsia"/>
          <w:color w:val="000000"/>
          <w:kern w:val="0"/>
          <w:sz w:val="24"/>
        </w:rPr>
        <w:t>-20</w:t>
      </w:r>
      <w:r w:rsidR="000A6E6F" w:rsidRPr="00D502DC">
        <w:rPr>
          <w:rFonts w:ascii="宋体" w:hAnsi="宋体" w:cs="宋体" w:hint="eastAsia"/>
          <w:color w:val="000000"/>
          <w:kern w:val="0"/>
          <w:sz w:val="24"/>
        </w:rPr>
        <w:t>20</w:t>
      </w:r>
      <w:r w:rsidRPr="00D502DC">
        <w:rPr>
          <w:rFonts w:ascii="宋体" w:hAnsi="宋体" w:cs="宋体" w:hint="eastAsia"/>
          <w:color w:val="000000"/>
          <w:kern w:val="0"/>
          <w:sz w:val="24"/>
        </w:rPr>
        <w:t>-</w:t>
      </w:r>
      <w:r w:rsidR="00D502DC" w:rsidRPr="00D502DC">
        <w:rPr>
          <w:rFonts w:ascii="宋体" w:hAnsi="宋体" w:cs="宋体" w:hint="eastAsia"/>
          <w:color w:val="000000"/>
          <w:kern w:val="0"/>
          <w:sz w:val="24"/>
        </w:rPr>
        <w:t>22</w:t>
      </w:r>
    </w:p>
    <w:p w:rsidR="00BB1EC2" w:rsidRPr="00BB1EC2" w:rsidRDefault="00BB1EC2" w:rsidP="00BB1EC2">
      <w:pPr>
        <w:widowControl/>
        <w:wordWrap w:val="0"/>
        <w:spacing w:line="420" w:lineRule="atLeast"/>
        <w:rPr>
          <w:rFonts w:ascii="微软雅黑" w:eastAsia="微软雅黑" w:hAnsi="微软雅黑" w:cs="宋体"/>
          <w:color w:val="000000"/>
          <w:kern w:val="0"/>
          <w:szCs w:val="21"/>
        </w:rPr>
      </w:pPr>
      <w:r w:rsidRPr="00BB1EC2">
        <w:rPr>
          <w:rFonts w:ascii="宋体" w:hAnsi="宋体" w:cs="宋体" w:hint="eastAsia"/>
          <w:color w:val="000000"/>
          <w:kern w:val="0"/>
          <w:sz w:val="24"/>
        </w:rPr>
        <w:t>各公司厂商：</w:t>
      </w:r>
    </w:p>
    <w:p w:rsidR="00BB1EC2" w:rsidRPr="00BB1EC2" w:rsidRDefault="00BB1EC2" w:rsidP="00BB1EC2">
      <w:pPr>
        <w:widowControl/>
        <w:wordWrap w:val="0"/>
        <w:spacing w:line="420" w:lineRule="atLeast"/>
        <w:rPr>
          <w:rFonts w:ascii="微软雅黑" w:eastAsia="微软雅黑" w:hAnsi="微软雅黑" w:cs="宋体"/>
          <w:color w:val="000000"/>
          <w:kern w:val="0"/>
          <w:szCs w:val="21"/>
        </w:rPr>
      </w:pPr>
      <w:r w:rsidRPr="00BB1EC2">
        <w:rPr>
          <w:rFonts w:ascii="微软雅黑" w:eastAsia="微软雅黑" w:hAnsi="微软雅黑" w:cs="宋体" w:hint="eastAsia"/>
          <w:color w:val="000000"/>
          <w:kern w:val="0"/>
          <w:szCs w:val="21"/>
        </w:rPr>
        <w:t xml:space="preserve">　　</w:t>
      </w:r>
      <w:r w:rsidRPr="00BB1EC2">
        <w:rPr>
          <w:rFonts w:ascii="宋体" w:hAnsi="宋体" w:cs="宋体" w:hint="eastAsia"/>
          <w:color w:val="000000"/>
          <w:kern w:val="0"/>
          <w:sz w:val="24"/>
        </w:rPr>
        <w:t>根据《中华人民共和国招标投标法》及有关法律法规和规章规定，上海工商职业技术学院就“20</w:t>
      </w:r>
      <w:r w:rsidR="001304B8">
        <w:rPr>
          <w:rFonts w:ascii="宋体" w:hAnsi="宋体" w:cs="宋体" w:hint="eastAsia"/>
          <w:color w:val="000000"/>
          <w:kern w:val="0"/>
          <w:sz w:val="24"/>
        </w:rPr>
        <w:t>20</w:t>
      </w:r>
      <w:r w:rsidRPr="00BB1EC2">
        <w:rPr>
          <w:rFonts w:ascii="宋体" w:hAnsi="宋体" w:cs="宋体" w:hint="eastAsia"/>
          <w:color w:val="000000"/>
          <w:kern w:val="0"/>
          <w:sz w:val="24"/>
        </w:rPr>
        <w:t>年教职工健康体检项目”进行公开招标采购，欢迎具有资质和能力的单位前来投标。</w:t>
      </w:r>
      <w:r w:rsidRPr="00BB1EC2">
        <w:rPr>
          <w:rFonts w:ascii="微软雅黑" w:eastAsia="微软雅黑" w:hAnsi="微软雅黑" w:cs="宋体" w:hint="eastAsia"/>
          <w:color w:val="000000"/>
          <w:kern w:val="0"/>
          <w:szCs w:val="21"/>
        </w:rPr>
        <w:br/>
      </w:r>
      <w:r w:rsidRPr="00BB1EC2">
        <w:rPr>
          <w:rFonts w:ascii="宋体" w:hAnsi="宋体" w:cs="宋体" w:hint="eastAsia"/>
          <w:b/>
          <w:bCs/>
          <w:color w:val="000000"/>
          <w:kern w:val="0"/>
          <w:sz w:val="24"/>
        </w:rPr>
        <w:t xml:space="preserve">　　一、项目名称</w:t>
      </w:r>
      <w:r w:rsidRPr="00BB1EC2">
        <w:rPr>
          <w:rFonts w:ascii="微软雅黑" w:eastAsia="微软雅黑" w:hAnsi="微软雅黑" w:cs="宋体" w:hint="eastAsia"/>
          <w:color w:val="000000"/>
          <w:kern w:val="0"/>
          <w:szCs w:val="21"/>
        </w:rPr>
        <w:br/>
      </w:r>
      <w:r w:rsidRPr="00BB1EC2">
        <w:rPr>
          <w:rFonts w:ascii="宋体" w:hAnsi="宋体" w:cs="宋体" w:hint="eastAsia"/>
          <w:color w:val="000000"/>
          <w:kern w:val="0"/>
          <w:sz w:val="24"/>
        </w:rPr>
        <w:t xml:space="preserve">　　20</w:t>
      </w:r>
      <w:r w:rsidR="001304B8">
        <w:rPr>
          <w:rFonts w:ascii="宋体" w:hAnsi="宋体" w:cs="宋体" w:hint="eastAsia"/>
          <w:color w:val="000000"/>
          <w:kern w:val="0"/>
          <w:sz w:val="24"/>
        </w:rPr>
        <w:t>20</w:t>
      </w:r>
      <w:r w:rsidRPr="00BB1EC2">
        <w:rPr>
          <w:rFonts w:ascii="宋体" w:hAnsi="宋体" w:cs="宋体" w:hint="eastAsia"/>
          <w:color w:val="000000"/>
          <w:kern w:val="0"/>
          <w:sz w:val="24"/>
        </w:rPr>
        <w:t>年上海工商职业技术学院教职工健康体检</w:t>
      </w:r>
      <w:r w:rsidRPr="00BB1EC2">
        <w:rPr>
          <w:rFonts w:ascii="宋体" w:hAnsi="宋体" w:cs="宋体" w:hint="eastAsia"/>
          <w:color w:val="000000"/>
          <w:kern w:val="0"/>
          <w:sz w:val="24"/>
        </w:rPr>
        <w:br/>
        <w:t xml:space="preserve">　　</w:t>
      </w:r>
      <w:r w:rsidRPr="00BB1EC2">
        <w:rPr>
          <w:rFonts w:ascii="宋体" w:hAnsi="宋体" w:cs="宋体" w:hint="eastAsia"/>
          <w:b/>
          <w:bCs/>
          <w:color w:val="000000"/>
          <w:kern w:val="0"/>
          <w:sz w:val="24"/>
        </w:rPr>
        <w:t>二、20</w:t>
      </w:r>
      <w:r w:rsidR="003B3331">
        <w:rPr>
          <w:rFonts w:ascii="宋体" w:hAnsi="宋体" w:cs="宋体" w:hint="eastAsia"/>
          <w:b/>
          <w:bCs/>
          <w:color w:val="000000"/>
          <w:kern w:val="0"/>
          <w:sz w:val="24"/>
        </w:rPr>
        <w:t>20</w:t>
      </w:r>
      <w:r w:rsidRPr="00BB1EC2">
        <w:rPr>
          <w:rFonts w:ascii="宋体" w:hAnsi="宋体" w:cs="宋体" w:hint="eastAsia"/>
          <w:b/>
          <w:bCs/>
          <w:color w:val="000000"/>
          <w:kern w:val="0"/>
          <w:sz w:val="24"/>
        </w:rPr>
        <w:t>年体检检查基本项目</w:t>
      </w:r>
    </w:p>
    <w:tbl>
      <w:tblPr>
        <w:tblW w:w="10500" w:type="dxa"/>
        <w:tblLook w:val="04A0" w:firstRow="1" w:lastRow="0" w:firstColumn="1" w:lastColumn="0" w:noHBand="0" w:noVBand="1"/>
      </w:tblPr>
      <w:tblGrid>
        <w:gridCol w:w="417"/>
        <w:gridCol w:w="1373"/>
        <w:gridCol w:w="3456"/>
        <w:gridCol w:w="3151"/>
        <w:gridCol w:w="701"/>
        <w:gridCol w:w="701"/>
        <w:gridCol w:w="701"/>
      </w:tblGrid>
      <w:tr w:rsidR="00EC07F4" w:rsidRPr="00EC07F4" w:rsidTr="006F3655">
        <w:trPr>
          <w:trHeight w:val="270"/>
        </w:trPr>
        <w:tc>
          <w:tcPr>
            <w:tcW w:w="417"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序</w:t>
            </w:r>
          </w:p>
        </w:tc>
        <w:tc>
          <w:tcPr>
            <w:tcW w:w="1373" w:type="dxa"/>
            <w:tcBorders>
              <w:top w:val="single" w:sz="4" w:space="0" w:color="auto"/>
              <w:left w:val="nil"/>
              <w:bottom w:val="single" w:sz="4" w:space="0" w:color="auto"/>
              <w:right w:val="single" w:sz="4" w:space="0" w:color="auto"/>
            </w:tcBorders>
            <w:shd w:val="clear" w:color="000000" w:fill="BDD7EE"/>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第一类</w:t>
            </w:r>
          </w:p>
        </w:tc>
        <w:tc>
          <w:tcPr>
            <w:tcW w:w="3456" w:type="dxa"/>
            <w:tcBorders>
              <w:top w:val="single" w:sz="4" w:space="0" w:color="auto"/>
              <w:left w:val="nil"/>
              <w:bottom w:val="single" w:sz="4" w:space="0" w:color="auto"/>
              <w:right w:val="single" w:sz="4" w:space="0" w:color="auto"/>
            </w:tcBorders>
            <w:shd w:val="clear" w:color="000000" w:fill="BDD7EE"/>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临床检查项目</w:t>
            </w:r>
          </w:p>
        </w:tc>
        <w:tc>
          <w:tcPr>
            <w:tcW w:w="3151" w:type="dxa"/>
            <w:tcBorders>
              <w:top w:val="single" w:sz="4" w:space="0" w:color="auto"/>
              <w:left w:val="nil"/>
              <w:bottom w:val="single" w:sz="4" w:space="0" w:color="auto"/>
              <w:right w:val="single" w:sz="4" w:space="0" w:color="auto"/>
            </w:tcBorders>
            <w:shd w:val="clear" w:color="000000" w:fill="BDD7EE"/>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检测意义</w:t>
            </w:r>
          </w:p>
        </w:tc>
        <w:tc>
          <w:tcPr>
            <w:tcW w:w="701" w:type="dxa"/>
            <w:tcBorders>
              <w:top w:val="single" w:sz="4" w:space="0" w:color="auto"/>
              <w:left w:val="nil"/>
              <w:bottom w:val="single" w:sz="4" w:space="0" w:color="auto"/>
              <w:right w:val="single" w:sz="4" w:space="0" w:color="auto"/>
            </w:tcBorders>
            <w:shd w:val="clear" w:color="000000" w:fill="BDD7EE"/>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男</w:t>
            </w:r>
          </w:p>
        </w:tc>
        <w:tc>
          <w:tcPr>
            <w:tcW w:w="701" w:type="dxa"/>
            <w:tcBorders>
              <w:top w:val="single" w:sz="4" w:space="0" w:color="auto"/>
              <w:left w:val="nil"/>
              <w:bottom w:val="single" w:sz="4" w:space="0" w:color="auto"/>
              <w:right w:val="single" w:sz="4" w:space="0" w:color="auto"/>
            </w:tcBorders>
            <w:shd w:val="clear" w:color="000000" w:fill="BDD7EE"/>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女未婚</w:t>
            </w:r>
          </w:p>
        </w:tc>
        <w:tc>
          <w:tcPr>
            <w:tcW w:w="701" w:type="dxa"/>
            <w:tcBorders>
              <w:top w:val="single" w:sz="4" w:space="0" w:color="auto"/>
              <w:left w:val="nil"/>
              <w:bottom w:val="single" w:sz="4" w:space="0" w:color="auto"/>
              <w:right w:val="single" w:sz="4" w:space="0" w:color="auto"/>
            </w:tcBorders>
            <w:shd w:val="clear" w:color="000000" w:fill="BDD7EE"/>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女已婚</w:t>
            </w:r>
          </w:p>
        </w:tc>
      </w:tr>
      <w:tr w:rsidR="00EC07F4" w:rsidRPr="00EC07F4" w:rsidTr="006F3655">
        <w:trPr>
          <w:trHeight w:val="79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一般检查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一般A：身高,体重,体重指数BMI,血压,脉搏</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诊断高血压、超重、肥胖、消瘦，并且为相关科室的诊断提供重要的依据。</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79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外科检查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外科B：皮肤,浅表淋巴结,甲状腺,乳房,脊柱,四肢关节,肛门指诊,泌尿生殖系</w:t>
            </w:r>
          </w:p>
        </w:tc>
        <w:tc>
          <w:tcPr>
            <w:tcW w:w="3151" w:type="dxa"/>
            <w:tcBorders>
              <w:top w:val="nil"/>
              <w:left w:val="nil"/>
              <w:bottom w:val="single" w:sz="4" w:space="0" w:color="auto"/>
              <w:right w:val="single" w:sz="4" w:space="0" w:color="auto"/>
            </w:tcBorders>
            <w:shd w:val="clear" w:color="000000" w:fill="FFFFFF"/>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皮肤、淋巴结、甲状腺、乳房、前列腺、肛门、直肠有无异常；脊柱、四肢及关节有无畸形等。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79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w:t>
            </w:r>
          </w:p>
        </w:tc>
        <w:tc>
          <w:tcPr>
            <w:tcW w:w="1373"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内科检查</w:t>
            </w:r>
          </w:p>
        </w:tc>
        <w:tc>
          <w:tcPr>
            <w:tcW w:w="3456"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内科A：营养,面容,体态,心脏,肺部,腹部</w:t>
            </w:r>
          </w:p>
        </w:tc>
        <w:tc>
          <w:tcPr>
            <w:tcW w:w="3151"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通过视、触、叩、</w:t>
            </w:r>
            <w:proofErr w:type="gramStart"/>
            <w:r w:rsidRPr="00EC07F4">
              <w:rPr>
                <w:rFonts w:ascii="宋体" w:hAnsi="宋体" w:cs="宋体" w:hint="eastAsia"/>
                <w:color w:val="000000"/>
                <w:kern w:val="0"/>
                <w:sz w:val="18"/>
                <w:szCs w:val="18"/>
              </w:rPr>
              <w:t>听检查</w:t>
            </w:r>
            <w:proofErr w:type="gramEnd"/>
            <w:r w:rsidRPr="00EC07F4">
              <w:rPr>
                <w:rFonts w:ascii="宋体" w:hAnsi="宋体" w:cs="宋体" w:hint="eastAsia"/>
                <w:color w:val="000000"/>
                <w:kern w:val="0"/>
                <w:sz w:val="18"/>
                <w:szCs w:val="18"/>
              </w:rPr>
              <w:t>心、肺、肝、脾等重要脏器的基本状况,发现常见疾病的相关征兆，或初步排除常见疾病。</w:t>
            </w:r>
          </w:p>
        </w:tc>
        <w:tc>
          <w:tcPr>
            <w:tcW w:w="701"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1200"/>
        </w:trPr>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眼科检查</w:t>
            </w:r>
          </w:p>
        </w:tc>
        <w:tc>
          <w:tcPr>
            <w:tcW w:w="3456"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眼科C：视力,外眼,眼底镜,裂隙灯检查</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了解视力状况,眼外观是否正常，通过眼底镜检查眼底视网膜、视神经、视乳头和视网膜中央血管等有无异常情况，通过裂隙灯检查巩膜、虹膜、角膜、瞳孔、玻璃体、晶体等有无异常情况。</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379"/>
        </w:trPr>
        <w:tc>
          <w:tcPr>
            <w:tcW w:w="417" w:type="dxa"/>
            <w:vMerge/>
            <w:tcBorders>
              <w:top w:val="nil"/>
              <w:left w:val="single" w:sz="4" w:space="0" w:color="auto"/>
              <w:bottom w:val="single" w:sz="4" w:space="0" w:color="000000"/>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眼压检查</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青光眼等眼压异常疾病筛查。</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822"/>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5</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耳鼻</w:t>
            </w:r>
            <w:proofErr w:type="gramStart"/>
            <w:r w:rsidRPr="00EC07F4">
              <w:rPr>
                <w:rFonts w:ascii="宋体" w:hAnsi="宋体" w:cs="宋体" w:hint="eastAsia"/>
                <w:color w:val="000000"/>
                <w:kern w:val="0"/>
                <w:sz w:val="18"/>
                <w:szCs w:val="18"/>
              </w:rPr>
              <w:t>喉</w:t>
            </w:r>
            <w:proofErr w:type="gramEnd"/>
            <w:r w:rsidRPr="00EC07F4">
              <w:rPr>
                <w:rFonts w:ascii="宋体" w:hAnsi="宋体" w:cs="宋体" w:hint="eastAsia"/>
                <w:color w:val="000000"/>
                <w:kern w:val="0"/>
                <w:sz w:val="18"/>
                <w:szCs w:val="18"/>
              </w:rPr>
              <w:t>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耳鼻、口咽</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筛查耳鼻、口咽发育、功能有无异常，有无疾病，用于诊断中耳炎、鼻炎、扁桃体病变及肿瘤病变。</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822"/>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6</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颈椎检查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颈椎</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筛查颈椎退行性改变，骨质增生，椎间孔变形等异常现象</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822"/>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7</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腰椎检查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腰椎X光摄影检查（侧位）</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通过DR数码摄片来判断有无椎体变形，退行性改变，先天性畸形、增生等。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9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lastRenderedPageBreak/>
              <w:t>8</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妇科检查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妇科内诊</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通过妇科体格检查，检查阴道、子宫、附件、盆腔等脏器基本情况，发现常见妇科疾病的相关征兆，或初步排除妇科常见疾病。</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27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9</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第二类</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实验室检查项目</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检测意义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 xml:space="preserve">　</w:t>
            </w:r>
          </w:p>
        </w:tc>
      </w:tr>
      <w:tr w:rsidR="00EC07F4" w:rsidRPr="00EC07F4" w:rsidTr="006F3655">
        <w:trPr>
          <w:trHeight w:val="9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10</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血液常规</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 xml:space="preserve">18项       </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通过检测血液细胞的计数及不同种类细胞、成分的分类来反映身体状况，如：贫血、感染、血液系统疾病、物理化学因素损伤等。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85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11</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血糖测定</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 xml:space="preserve">空腹血糖（GLU） </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是筛查糖尿病最基本的方法，有无糖尿病和低血糖，同时也是判断糖尿病病情和控制程度的主要指标。</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85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12</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血脂检测</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血脂四项（TC,TG,HDL-C,LDL-C）</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用于动脉粥样硬化、高血压、冠心病等疾病诊断和疗效观察。</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85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13</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动脉硬化指数（AI）</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≥4异常。数值越大动脉硬化的程度越重，发生心脑血管的危险性越高。</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9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14</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肝功能</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肝功能七项TP,ALB,GLO,ALB/GLO,ALT,T-BIL,ALK-P）</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可较好地了解肝脏功能状况。可提示肝胆系统疾病：急性传染性肝炎，中毒性肝炎，脂肪肝，胆管炎，胆囊炎，药物中毒性肝炎，酒精性肝炎和黄疸等。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15</w:t>
            </w:r>
          </w:p>
        </w:tc>
        <w:tc>
          <w:tcPr>
            <w:tcW w:w="1373" w:type="dxa"/>
            <w:vMerge w:val="restart"/>
            <w:tcBorders>
              <w:top w:val="nil"/>
              <w:left w:val="single" w:sz="4" w:space="0" w:color="auto"/>
              <w:bottom w:val="single" w:sz="4" w:space="0" w:color="000000"/>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肾功能</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 xml:space="preserve">血尿素氮（BUN）,血肌酸酐（CR）,血清尿酸检测（UA）     </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可提示有无肾功能损害：如慢性肾炎，肾盂肾炎，肾结核，肾肿瘤，尿毒症等。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16</w:t>
            </w:r>
          </w:p>
        </w:tc>
        <w:tc>
          <w:tcPr>
            <w:tcW w:w="1373" w:type="dxa"/>
            <w:vMerge/>
            <w:tcBorders>
              <w:top w:val="nil"/>
              <w:left w:val="single" w:sz="4" w:space="0" w:color="auto"/>
              <w:bottom w:val="single" w:sz="4" w:space="0" w:color="000000"/>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血清</w:t>
            </w:r>
            <w:proofErr w:type="gramStart"/>
            <w:r w:rsidRPr="00EC07F4">
              <w:rPr>
                <w:rFonts w:ascii="宋体" w:hAnsi="宋体" w:cs="宋体" w:hint="eastAsia"/>
                <w:kern w:val="0"/>
                <w:sz w:val="20"/>
                <w:szCs w:val="20"/>
              </w:rPr>
              <w:t>胱</w:t>
            </w:r>
            <w:proofErr w:type="gramEnd"/>
            <w:r w:rsidRPr="00EC07F4">
              <w:rPr>
                <w:rFonts w:ascii="宋体" w:hAnsi="宋体" w:cs="宋体" w:hint="eastAsia"/>
                <w:kern w:val="0"/>
                <w:sz w:val="20"/>
                <w:szCs w:val="20"/>
              </w:rPr>
              <w:t>抑素测定</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检验肾小球滤过率，是检测早期肾病的指标。</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 xml:space="preserve">　</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17</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肿瘤标记</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甲胎蛋白（AFP）</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用于原发性肝癌、病毒性肝炎、肝硬化、妊娠和胎儿畸形的辅助诊断。</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18</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癌胚抗原（CEA）</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用于肺、结肠、直肠、乳腺、胃、胰腺、胆管等肿瘤的辅助诊断及疗效的判断。</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19</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前列腺特异性抗原（TPSA）（男）</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用于检测前列腺疾病、前列腺癌的诊断及疗效监测。</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20</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卵巢癌肿瘤筛检（CA125）（女）</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卵巢、子宫内膜、肝、肺、结直肠、胃肠癌的辅助诊断和疗效监测。</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21</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乳腺癌肿瘤筛检（CA153）</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乳腺癌、转移性乳腺癌的辅助诊断及疗效监测。辅助诊断肝癌、卵巢癌、胰腺癌、肺癌等。</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22</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 xml:space="preserve">胰腺癌肿瘤筛检（CA199）  </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胰腺癌、胆道恶性肿瘤的诊断及胃肠道、甲状腺肿瘤的诊断和疗效监测。</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23</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多种肿瘤标记（CA50）</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胰腺、肝、卵巢、肺等肿瘤的诊断和疗效监测。</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lastRenderedPageBreak/>
              <w:t>24</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NSE-神经元特异性烯醇化酶</w:t>
            </w:r>
          </w:p>
        </w:tc>
        <w:tc>
          <w:tcPr>
            <w:tcW w:w="3151"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是诊断小细胞肺癌的特异性指标</w:t>
            </w:r>
          </w:p>
        </w:tc>
        <w:tc>
          <w:tcPr>
            <w:tcW w:w="701"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nil"/>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4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25</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宫颈癌筛查</w:t>
            </w:r>
          </w:p>
        </w:tc>
        <w:tc>
          <w:tcPr>
            <w:tcW w:w="3456"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人乳头瘤病毒（HPV16/18）定性</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16型和18型高危型人乳头瘤病毒感染的辅助诊断，发现宫颈癌的高危人群。</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 xml:space="preserve">　</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 xml:space="preserve">　</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B37DAB" w:rsidRPr="00EC07F4" w:rsidTr="006F3655">
        <w:trPr>
          <w:trHeight w:val="1248"/>
        </w:trPr>
        <w:tc>
          <w:tcPr>
            <w:tcW w:w="417" w:type="dxa"/>
            <w:tcBorders>
              <w:top w:val="nil"/>
              <w:left w:val="single" w:sz="4" w:space="0" w:color="auto"/>
              <w:bottom w:val="single" w:sz="4" w:space="0" w:color="000000"/>
              <w:right w:val="single" w:sz="4" w:space="0" w:color="auto"/>
            </w:tcBorders>
            <w:shd w:val="clear" w:color="auto" w:fill="auto"/>
            <w:noWrap/>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26</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血粘度</w:t>
            </w:r>
          </w:p>
        </w:tc>
        <w:tc>
          <w:tcPr>
            <w:tcW w:w="3456"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血粘度15项</w:t>
            </w:r>
          </w:p>
        </w:tc>
        <w:tc>
          <w:tcPr>
            <w:tcW w:w="3151" w:type="dxa"/>
            <w:tcBorders>
              <w:top w:val="nil"/>
              <w:left w:val="nil"/>
              <w:right w:val="single" w:sz="4" w:space="0" w:color="auto"/>
            </w:tcBorders>
            <w:shd w:val="clear" w:color="auto" w:fill="auto"/>
            <w:vAlign w:val="center"/>
            <w:hideMark/>
          </w:tcPr>
          <w:p w:rsidR="00B37DAB" w:rsidRPr="00EC07F4" w:rsidRDefault="00B37DAB"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主要反映血液流动性、凝滞性和血液粘度的变化。适用于高血压、动脉硬</w:t>
            </w:r>
          </w:p>
          <w:p w:rsidR="00B37DAB" w:rsidRPr="00EC07F4" w:rsidRDefault="00B37DAB" w:rsidP="00EC07F4">
            <w:pPr>
              <w:jc w:val="left"/>
              <w:rPr>
                <w:rFonts w:ascii="宋体" w:hAnsi="宋体" w:cs="宋体"/>
                <w:color w:val="000000"/>
                <w:kern w:val="0"/>
                <w:sz w:val="18"/>
                <w:szCs w:val="18"/>
              </w:rPr>
            </w:pPr>
            <w:r w:rsidRPr="00EC07F4">
              <w:rPr>
                <w:rFonts w:ascii="宋体" w:hAnsi="宋体" w:cs="宋体" w:hint="eastAsia"/>
                <w:color w:val="000000"/>
                <w:kern w:val="0"/>
                <w:sz w:val="18"/>
                <w:szCs w:val="18"/>
              </w:rPr>
              <w:t>化、脑中风、糖尿病及血脂异常等疾患的检查。</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4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27</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心血管检测</w:t>
            </w:r>
          </w:p>
        </w:tc>
        <w:tc>
          <w:tcPr>
            <w:tcW w:w="3456"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超敏C反应蛋白（</w:t>
            </w:r>
            <w:proofErr w:type="spellStart"/>
            <w:r w:rsidRPr="00EC07F4">
              <w:rPr>
                <w:rFonts w:ascii="宋体" w:hAnsi="宋体" w:cs="宋体" w:hint="eastAsia"/>
                <w:kern w:val="0"/>
                <w:sz w:val="20"/>
                <w:szCs w:val="20"/>
              </w:rPr>
              <w:t>hs</w:t>
            </w:r>
            <w:proofErr w:type="spellEnd"/>
            <w:r w:rsidRPr="00EC07F4">
              <w:rPr>
                <w:rFonts w:ascii="宋体" w:hAnsi="宋体" w:cs="宋体" w:hint="eastAsia"/>
                <w:kern w:val="0"/>
                <w:sz w:val="20"/>
                <w:szCs w:val="20"/>
              </w:rPr>
              <w:t>-CRP）</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kern w:val="0"/>
                <w:sz w:val="20"/>
                <w:szCs w:val="20"/>
              </w:rPr>
            </w:pPr>
            <w:r w:rsidRPr="00EC07F4">
              <w:rPr>
                <w:rFonts w:ascii="宋体" w:hAnsi="宋体" w:cs="宋体" w:hint="eastAsia"/>
                <w:kern w:val="0"/>
                <w:sz w:val="20"/>
                <w:szCs w:val="20"/>
              </w:rPr>
              <w:t>是判断组织损伤的敏感指标，也是心血管炎症病变的生物标志物。在冠心病、脑卒中、周围血管栓塞等疾病的诊断和预测中发挥重要的作用。</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 xml:space="preserve">　</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 xml:space="preserve">　</w:t>
            </w:r>
          </w:p>
        </w:tc>
      </w:tr>
      <w:tr w:rsidR="00EC07F4" w:rsidRPr="00EC07F4" w:rsidTr="006F3655">
        <w:trPr>
          <w:trHeight w:val="9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28</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尿液常规</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尿常规15项</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该项检查是筛查泌尿系统疾病简单并且准确的方法。如泌尿系统感染、肿瘤、结石及了解肾功能，还可用于协助检查其他系统疾病，如糖尿病、肾炎等。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9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29</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白带常规</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白带常规三项</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了解阴道清洁度情况及妇科炎症，如：外阴阴道假丝酵母菌病、滴虫性阴道炎等均具有重要的意义。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9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30</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宫颈细胞学检查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子宫颈刮片检查（普通细胞学检测）</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是一种简单的初筛宫颈病变的方法。</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27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31</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第三类</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器械检查项目</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检测意义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 xml:space="preserve">　</w:t>
            </w:r>
          </w:p>
        </w:tc>
      </w:tr>
      <w:tr w:rsidR="00EC07F4" w:rsidRPr="00EC07F4" w:rsidTr="006F3655">
        <w:trPr>
          <w:trHeight w:val="9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32</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心电图</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静态心电图检查（ECG）</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通过在体表特定部位同步记录和分析心脏每一个心动周期所产生电活动变化的曲线图形，为心脏疾病诊断、疗效评价、预后评估提供重要的依据。</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33</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B超检查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肝部B超</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通过彩色超声仪器对人体肝脏进行检测，发现是否有形态学改变及占位性病变（肿瘤，结石，炎症等）。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34</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胆B超</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通过彩色超声仪器对人体胆囊进行检测，发现是否有形态学改变及占位性病变（肿瘤，结石，炎症等）。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35</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 xml:space="preserve">脾B超  </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通过彩色超声仪器对人体脾脏进行检测，发现是否有形态学改变及占位性病变（脾肿大、脾脓肿、脾肿瘤等）。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36</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胰脏B超</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通过彩色超声仪器对人体胰脏进行检测，发现是否有形态学改变及占位性病变（肿瘤、炎症等）。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90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lastRenderedPageBreak/>
              <w:t>37</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双肾B超</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通过彩色超声仪器检测人体脏器双肾，依病灶周围血管情况、病灶内血流血</w:t>
            </w:r>
            <w:proofErr w:type="gramStart"/>
            <w:r w:rsidRPr="00EC07F4">
              <w:rPr>
                <w:rFonts w:ascii="宋体" w:hAnsi="宋体" w:cs="宋体" w:hint="eastAsia"/>
                <w:color w:val="000000"/>
                <w:kern w:val="0"/>
                <w:sz w:val="18"/>
                <w:szCs w:val="18"/>
              </w:rPr>
              <w:t>供情况</w:t>
            </w:r>
            <w:proofErr w:type="gramEnd"/>
            <w:r w:rsidRPr="00EC07F4">
              <w:rPr>
                <w:rFonts w:ascii="宋体" w:hAnsi="宋体" w:cs="宋体" w:hint="eastAsia"/>
                <w:color w:val="000000"/>
                <w:kern w:val="0"/>
                <w:sz w:val="18"/>
                <w:szCs w:val="18"/>
              </w:rPr>
              <w:t>-良恶性病变鉴别；判断肾动脉狭窄、肿瘤、结石、积水等。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882"/>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38</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B超检查</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甲状腺B超</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通过彩色超声仪器更清晰地观察甲状腺肿物、结节、肿大、炎症；可发现甲状腺肿、甲状腺囊肿、甲状腺炎、甲状腺瘤、甲状腺癌等疾病。</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882"/>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39</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 xml:space="preserve">男科前列腺超声波检查（男）       </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通过彩色超声仪器检查更清晰地观察前列腺大小、形态、结构等情况，判断有无前列腺增大、囊肿、结石，恶性病变等。</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r>
      <w:tr w:rsidR="00EC07F4" w:rsidRPr="00EC07F4" w:rsidTr="006F3655">
        <w:trPr>
          <w:trHeight w:val="882"/>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40</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妇科B超（腹超）</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通过仪器清晰地观察子宫及附件大小、形态结构及内部回声的情况,鉴别正常和异常,判别有无恶性病变。</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r>
      <w:tr w:rsidR="00EC07F4" w:rsidRPr="00EC07F4" w:rsidTr="006F3655">
        <w:trPr>
          <w:trHeight w:val="135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41</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妇科B超（阴超）</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通过彩色超声仪器清晰地观察子宫及附件（卵巢、输卵管）大小、形态结构及内部回声的情况，鉴别正常和异常，了解病变的性质，判别有无恶性病变。其优点就是检查前不用憋尿，且图像更清晰，检查更准确。</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6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42</w:t>
            </w:r>
          </w:p>
        </w:tc>
        <w:tc>
          <w:tcPr>
            <w:tcW w:w="1373" w:type="dxa"/>
            <w:vMerge/>
            <w:tcBorders>
              <w:top w:val="nil"/>
              <w:left w:val="single" w:sz="4" w:space="0" w:color="auto"/>
              <w:bottom w:val="single" w:sz="4" w:space="0" w:color="auto"/>
              <w:right w:val="single" w:sz="4" w:space="0" w:color="auto"/>
            </w:tcBorders>
            <w:vAlign w:val="center"/>
            <w:hideMark/>
          </w:tcPr>
          <w:p w:rsidR="00EC07F4" w:rsidRPr="00EC07F4" w:rsidRDefault="00EC07F4" w:rsidP="00EC07F4">
            <w:pPr>
              <w:widowControl/>
              <w:jc w:val="left"/>
              <w:rPr>
                <w:rFonts w:ascii="宋体" w:hAnsi="宋体" w:cs="宋体"/>
                <w:color w:val="000000"/>
                <w:kern w:val="0"/>
                <w:sz w:val="18"/>
                <w:szCs w:val="18"/>
              </w:rPr>
            </w:pP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 xml:space="preserve">乳房超声检查（女）         </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通过彩色超声仪器检查乳腺,发现乳腺增生、肿物、结节、囊肿、腺瘤、乳腺癌等病变。</w:t>
            </w:r>
          </w:p>
        </w:tc>
        <w:tc>
          <w:tcPr>
            <w:tcW w:w="70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B37DAB" w:rsidRPr="00EC07F4" w:rsidTr="006F3655">
        <w:trPr>
          <w:trHeight w:val="3150"/>
        </w:trPr>
        <w:tc>
          <w:tcPr>
            <w:tcW w:w="417" w:type="dxa"/>
            <w:tcBorders>
              <w:top w:val="nil"/>
              <w:left w:val="single" w:sz="4" w:space="0" w:color="auto"/>
              <w:bottom w:val="single" w:sz="4" w:space="0" w:color="000000"/>
              <w:right w:val="single" w:sz="4" w:space="0" w:color="auto"/>
            </w:tcBorders>
            <w:shd w:val="clear" w:color="auto" w:fill="auto"/>
            <w:noWrap/>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43</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CT</w:t>
            </w:r>
          </w:p>
        </w:tc>
        <w:tc>
          <w:tcPr>
            <w:tcW w:w="3456"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肺部（低剂量）</w:t>
            </w:r>
          </w:p>
        </w:tc>
        <w:tc>
          <w:tcPr>
            <w:tcW w:w="3151" w:type="dxa"/>
            <w:tcBorders>
              <w:top w:val="nil"/>
              <w:left w:val="nil"/>
              <w:bottom w:val="single" w:sz="4" w:space="0" w:color="auto"/>
              <w:right w:val="single" w:sz="4" w:space="0" w:color="auto"/>
            </w:tcBorders>
            <w:shd w:val="clear" w:color="auto" w:fill="auto"/>
            <w:vAlign w:val="center"/>
            <w:hideMark/>
          </w:tcPr>
          <w:p w:rsidR="00B37DAB" w:rsidRPr="00EC07F4" w:rsidRDefault="00B37DAB"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低剂量螺旋CT(简称LDCT)扫描方案是通过优化扫描参数，改变管电流、管</w:t>
            </w:r>
          </w:p>
          <w:p w:rsidR="00B37DAB" w:rsidRPr="00EC07F4" w:rsidRDefault="00B37DAB" w:rsidP="00B37DAB">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电压和螺距等来降低辐射剂量，胸部扫描辐射剂量仅为常规CT的20％左右。低剂量螺旋CT对肺部筛查有助于发现早期肺癌，特别是周围型肺癌，其诊出率约为胸片的10倍。因其较少的辐射剂量，有效的降低了医源性辐射引起的恶性病变的风险。</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single" w:sz="4" w:space="0" w:color="auto"/>
              <w:bottom w:val="single" w:sz="4" w:space="0" w:color="auto"/>
              <w:right w:val="single" w:sz="4" w:space="0" w:color="auto"/>
            </w:tcBorders>
            <w:shd w:val="clear" w:color="auto" w:fill="auto"/>
            <w:vAlign w:val="center"/>
            <w:hideMark/>
          </w:tcPr>
          <w:p w:rsidR="00B37DAB" w:rsidRPr="00EC07F4" w:rsidRDefault="00B37DAB"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27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44</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第四类</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 w:val="18"/>
                <w:szCs w:val="18"/>
              </w:rPr>
            </w:pPr>
            <w:r w:rsidRPr="00EC07F4">
              <w:rPr>
                <w:rFonts w:ascii="宋体" w:hAnsi="宋体" w:cs="宋体" w:hint="eastAsia"/>
                <w:b/>
                <w:bCs/>
                <w:color w:val="000000"/>
                <w:kern w:val="0"/>
                <w:sz w:val="18"/>
                <w:szCs w:val="18"/>
              </w:rPr>
              <w:t>特别检查与服务</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b/>
                <w:bCs/>
                <w:color w:val="000000"/>
                <w:kern w:val="0"/>
                <w:szCs w:val="21"/>
              </w:rPr>
            </w:pPr>
            <w:r w:rsidRPr="00EC07F4">
              <w:rPr>
                <w:rFonts w:ascii="宋体" w:hAnsi="宋体" w:cs="宋体" w:hint="eastAsia"/>
                <w:b/>
                <w:bCs/>
                <w:color w:val="000000"/>
                <w:kern w:val="0"/>
                <w:szCs w:val="21"/>
              </w:rPr>
              <w:t>检测意义</w:t>
            </w:r>
          </w:p>
        </w:tc>
        <w:tc>
          <w:tcPr>
            <w:tcW w:w="701" w:type="dxa"/>
            <w:tcBorders>
              <w:top w:val="nil"/>
              <w:left w:val="nil"/>
              <w:bottom w:val="single" w:sz="4" w:space="0" w:color="auto"/>
              <w:right w:val="single" w:sz="4" w:space="0" w:color="auto"/>
            </w:tcBorders>
            <w:shd w:val="clear" w:color="auto" w:fill="auto"/>
            <w:vAlign w:val="center"/>
          </w:tcPr>
          <w:p w:rsidR="00EC07F4" w:rsidRPr="00EC07F4" w:rsidRDefault="00EC07F4" w:rsidP="00EC07F4">
            <w:pPr>
              <w:widowControl/>
              <w:jc w:val="center"/>
              <w:rPr>
                <w:rFonts w:ascii="宋体" w:hAnsi="宋体" w:cs="宋体"/>
                <w:b/>
                <w:bCs/>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rsidR="00EC07F4" w:rsidRPr="00EC07F4" w:rsidRDefault="00EC07F4" w:rsidP="00EC07F4">
            <w:pPr>
              <w:widowControl/>
              <w:jc w:val="center"/>
              <w:rPr>
                <w:rFonts w:ascii="宋体" w:hAnsi="宋体" w:cs="宋体"/>
                <w:b/>
                <w:bCs/>
                <w:color w:val="000000"/>
                <w:kern w:val="0"/>
                <w:sz w:val="18"/>
                <w:szCs w:val="18"/>
              </w:rPr>
            </w:pPr>
          </w:p>
        </w:tc>
        <w:tc>
          <w:tcPr>
            <w:tcW w:w="701" w:type="dxa"/>
            <w:tcBorders>
              <w:top w:val="nil"/>
              <w:left w:val="nil"/>
              <w:bottom w:val="single" w:sz="4" w:space="0" w:color="auto"/>
              <w:right w:val="single" w:sz="4" w:space="0" w:color="auto"/>
            </w:tcBorders>
            <w:shd w:val="clear" w:color="auto" w:fill="auto"/>
            <w:vAlign w:val="center"/>
          </w:tcPr>
          <w:p w:rsidR="00EC07F4" w:rsidRPr="00EC07F4" w:rsidRDefault="00EC07F4" w:rsidP="00EC07F4">
            <w:pPr>
              <w:widowControl/>
              <w:jc w:val="center"/>
              <w:rPr>
                <w:rFonts w:ascii="宋体" w:hAnsi="宋体" w:cs="宋体"/>
                <w:b/>
                <w:bCs/>
                <w:color w:val="000000"/>
                <w:kern w:val="0"/>
                <w:sz w:val="18"/>
                <w:szCs w:val="18"/>
              </w:rPr>
            </w:pPr>
          </w:p>
        </w:tc>
      </w:tr>
      <w:tr w:rsidR="00EC07F4" w:rsidRPr="00EC07F4" w:rsidTr="006F3655">
        <w:trPr>
          <w:trHeight w:val="4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45</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早餐</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营养健康早餐</w:t>
            </w:r>
          </w:p>
        </w:tc>
        <w:tc>
          <w:tcPr>
            <w:tcW w:w="315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4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46</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报告解读</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在线解读报告+快递报告</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4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47</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电子报告</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网络电子报告查询</w:t>
            </w:r>
          </w:p>
        </w:tc>
        <w:tc>
          <w:tcPr>
            <w:tcW w:w="315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4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48</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档案保存</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电子健康档案终生保存</w:t>
            </w:r>
          </w:p>
        </w:tc>
        <w:tc>
          <w:tcPr>
            <w:tcW w:w="315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left"/>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r w:rsidR="00EC07F4" w:rsidRPr="00EC07F4" w:rsidTr="006F3655">
        <w:trPr>
          <w:trHeight w:val="48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49</w:t>
            </w:r>
          </w:p>
        </w:tc>
        <w:tc>
          <w:tcPr>
            <w:tcW w:w="1373"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绿色通道</w:t>
            </w:r>
          </w:p>
        </w:tc>
        <w:tc>
          <w:tcPr>
            <w:tcW w:w="3456"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left"/>
              <w:rPr>
                <w:rFonts w:ascii="宋体" w:hAnsi="宋体" w:cs="宋体"/>
                <w:color w:val="000000"/>
                <w:kern w:val="0"/>
                <w:sz w:val="18"/>
                <w:szCs w:val="18"/>
              </w:rPr>
            </w:pPr>
            <w:r w:rsidRPr="00EC07F4">
              <w:rPr>
                <w:rFonts w:ascii="宋体" w:hAnsi="宋体" w:cs="宋体" w:hint="eastAsia"/>
                <w:color w:val="000000"/>
                <w:kern w:val="0"/>
                <w:sz w:val="18"/>
                <w:szCs w:val="18"/>
              </w:rPr>
              <w:t>检出重大阳性，开辟绿色就医通道</w:t>
            </w:r>
          </w:p>
        </w:tc>
        <w:tc>
          <w:tcPr>
            <w:tcW w:w="3151" w:type="dxa"/>
            <w:tcBorders>
              <w:top w:val="nil"/>
              <w:left w:val="nil"/>
              <w:bottom w:val="single" w:sz="4" w:space="0" w:color="auto"/>
              <w:right w:val="single" w:sz="4" w:space="0" w:color="auto"/>
            </w:tcBorders>
            <w:shd w:val="clear" w:color="auto" w:fill="auto"/>
            <w:noWrap/>
            <w:vAlign w:val="center"/>
            <w:hideMark/>
          </w:tcPr>
          <w:p w:rsidR="00EC07F4" w:rsidRPr="00EC07F4" w:rsidRDefault="00EC07F4" w:rsidP="00EC07F4">
            <w:pPr>
              <w:widowControl/>
              <w:jc w:val="center"/>
              <w:rPr>
                <w:rFonts w:ascii="宋体" w:hAnsi="宋体" w:cs="宋体"/>
                <w:color w:val="000000"/>
                <w:kern w:val="0"/>
                <w:szCs w:val="21"/>
              </w:rPr>
            </w:pPr>
            <w:r w:rsidRPr="00EC07F4">
              <w:rPr>
                <w:rFonts w:ascii="宋体" w:hAnsi="宋体" w:cs="宋体" w:hint="eastAsia"/>
                <w:color w:val="000000"/>
                <w:kern w:val="0"/>
                <w:szCs w:val="21"/>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c>
          <w:tcPr>
            <w:tcW w:w="701" w:type="dxa"/>
            <w:tcBorders>
              <w:top w:val="nil"/>
              <w:left w:val="nil"/>
              <w:bottom w:val="single" w:sz="4" w:space="0" w:color="auto"/>
              <w:right w:val="single" w:sz="4" w:space="0" w:color="auto"/>
            </w:tcBorders>
            <w:shd w:val="clear" w:color="auto" w:fill="auto"/>
            <w:vAlign w:val="center"/>
            <w:hideMark/>
          </w:tcPr>
          <w:p w:rsidR="00EC07F4" w:rsidRPr="00EC07F4" w:rsidRDefault="00EC07F4" w:rsidP="00EC07F4">
            <w:pPr>
              <w:widowControl/>
              <w:jc w:val="center"/>
              <w:rPr>
                <w:rFonts w:ascii="宋体" w:hAnsi="宋体" w:cs="宋体"/>
                <w:color w:val="000000"/>
                <w:kern w:val="0"/>
                <w:sz w:val="18"/>
                <w:szCs w:val="18"/>
              </w:rPr>
            </w:pPr>
            <w:r w:rsidRPr="00EC07F4">
              <w:rPr>
                <w:rFonts w:ascii="宋体" w:hAnsi="宋体" w:cs="宋体" w:hint="eastAsia"/>
                <w:color w:val="000000"/>
                <w:kern w:val="0"/>
                <w:sz w:val="18"/>
                <w:szCs w:val="18"/>
              </w:rPr>
              <w:t>★</w:t>
            </w:r>
          </w:p>
        </w:tc>
      </w:tr>
    </w:tbl>
    <w:p w:rsidR="00BB1EC2" w:rsidRPr="00BB1EC2" w:rsidRDefault="00BB1EC2" w:rsidP="00BB1EC2">
      <w:pPr>
        <w:widowControl/>
        <w:wordWrap w:val="0"/>
        <w:spacing w:line="420" w:lineRule="atLeast"/>
        <w:jc w:val="left"/>
        <w:rPr>
          <w:rFonts w:ascii="微软雅黑" w:eastAsia="微软雅黑" w:hAnsi="微软雅黑" w:cs="宋体"/>
          <w:color w:val="000000"/>
          <w:kern w:val="0"/>
          <w:szCs w:val="21"/>
        </w:rPr>
      </w:pPr>
      <w:r w:rsidRPr="00BB1EC2">
        <w:rPr>
          <w:rFonts w:ascii="微软雅黑" w:eastAsia="微软雅黑" w:hAnsi="微软雅黑" w:cs="宋体" w:hint="eastAsia"/>
          <w:color w:val="000000"/>
          <w:kern w:val="0"/>
          <w:szCs w:val="21"/>
        </w:rPr>
        <w:lastRenderedPageBreak/>
        <w:br/>
      </w:r>
      <w:r w:rsidRPr="00BB1EC2">
        <w:rPr>
          <w:rFonts w:ascii="宋体" w:hAnsi="宋体" w:cs="宋体" w:hint="eastAsia"/>
          <w:b/>
          <w:bCs/>
          <w:color w:val="000000"/>
          <w:kern w:val="0"/>
          <w:sz w:val="24"/>
        </w:rPr>
        <w:t xml:space="preserve">　　三、投标方资质要求</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1.投标人必须具备由卫生局审批的医疗机构执业许可证、医疗卫生行业的ISO认证；拟投入在职人员高级职称比例不少于30%。</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2.投标人必须是具有独立法人资格、依法纳税的企事业，并按照中华人民共和国公司法运作，并独立于招标人和招标代理机构。</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3.投标人在以往类似项目中没有负面记录、不良社会报道及法律纠纷。</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b/>
          <w:bCs/>
          <w:color w:val="000000"/>
          <w:kern w:val="0"/>
          <w:sz w:val="24"/>
        </w:rPr>
        <w:t>四、项目报价</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报价单位应根据体检项目需求的规定进行报价，体检项目须符合或正偏离</w:t>
      </w:r>
      <w:r w:rsidR="00820B0A">
        <w:rPr>
          <w:rFonts w:ascii="宋体" w:hAnsi="宋体" w:cs="宋体" w:hint="eastAsia"/>
          <w:color w:val="000000"/>
          <w:kern w:val="0"/>
          <w:sz w:val="24"/>
        </w:rPr>
        <w:t>我校</w:t>
      </w:r>
      <w:r w:rsidRPr="00BB1EC2">
        <w:rPr>
          <w:rFonts w:ascii="宋体" w:hAnsi="宋体" w:cs="宋体" w:hint="eastAsia"/>
          <w:color w:val="000000"/>
          <w:kern w:val="0"/>
          <w:sz w:val="24"/>
        </w:rPr>
        <w:t>体检招标项目内容。</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b/>
          <w:bCs/>
          <w:color w:val="000000"/>
          <w:kern w:val="0"/>
          <w:sz w:val="24"/>
        </w:rPr>
        <w:t>五、体检时间</w:t>
      </w:r>
    </w:p>
    <w:p w:rsidR="00BB1EC2" w:rsidRPr="00534D73" w:rsidRDefault="00BB1EC2" w:rsidP="00BB1EC2">
      <w:pPr>
        <w:widowControl/>
        <w:wordWrap w:val="0"/>
        <w:spacing w:line="420" w:lineRule="atLeast"/>
        <w:ind w:firstLine="480"/>
        <w:rPr>
          <w:rFonts w:ascii="微软雅黑" w:eastAsia="微软雅黑" w:hAnsi="微软雅黑" w:cs="宋体"/>
          <w:kern w:val="0"/>
          <w:szCs w:val="21"/>
        </w:rPr>
      </w:pPr>
      <w:r w:rsidRPr="00534D73">
        <w:rPr>
          <w:rFonts w:ascii="宋体" w:hAnsi="宋体" w:cs="宋体" w:hint="eastAsia"/>
          <w:kern w:val="0"/>
          <w:sz w:val="24"/>
        </w:rPr>
        <w:t>合同中</w:t>
      </w:r>
      <w:r w:rsidR="00BF1C4E">
        <w:rPr>
          <w:rFonts w:ascii="宋体" w:hAnsi="宋体" w:cs="宋体" w:hint="eastAsia"/>
          <w:kern w:val="0"/>
          <w:sz w:val="24"/>
        </w:rPr>
        <w:t>体检</w:t>
      </w:r>
      <w:r w:rsidRPr="00534D73">
        <w:rPr>
          <w:rFonts w:ascii="宋体" w:hAnsi="宋体" w:cs="宋体" w:hint="eastAsia"/>
          <w:kern w:val="0"/>
          <w:sz w:val="24"/>
        </w:rPr>
        <w:t>生效日期开始，6</w:t>
      </w:r>
      <w:r w:rsidR="004A5599" w:rsidRPr="00534D73">
        <w:rPr>
          <w:rFonts w:ascii="宋体" w:hAnsi="宋体" w:cs="宋体" w:hint="eastAsia"/>
          <w:kern w:val="0"/>
          <w:sz w:val="24"/>
        </w:rPr>
        <w:t>个月体检时间，如</w:t>
      </w:r>
      <w:proofErr w:type="gramStart"/>
      <w:r w:rsidR="004A5599" w:rsidRPr="00534D73">
        <w:rPr>
          <w:rFonts w:ascii="宋体" w:hAnsi="宋体" w:cs="宋体" w:hint="eastAsia"/>
          <w:kern w:val="0"/>
          <w:sz w:val="24"/>
        </w:rPr>
        <w:t>遇特别</w:t>
      </w:r>
      <w:proofErr w:type="gramEnd"/>
      <w:r w:rsidR="00BD5C70" w:rsidRPr="00534D73">
        <w:rPr>
          <w:rFonts w:ascii="宋体" w:hAnsi="宋体" w:cs="宋体" w:hint="eastAsia"/>
          <w:kern w:val="0"/>
          <w:sz w:val="24"/>
        </w:rPr>
        <w:t>情况</w:t>
      </w:r>
      <w:r w:rsidR="0048740A" w:rsidRPr="00534D73">
        <w:rPr>
          <w:rFonts w:ascii="宋体" w:hAnsi="宋体" w:cs="宋体" w:hint="eastAsia"/>
          <w:kern w:val="0"/>
          <w:sz w:val="24"/>
        </w:rPr>
        <w:t>需延长体检时间，</w:t>
      </w:r>
      <w:r w:rsidR="00BD5C70" w:rsidRPr="00534D73">
        <w:rPr>
          <w:rFonts w:ascii="宋体" w:hAnsi="宋体" w:cs="宋体" w:hint="eastAsia"/>
          <w:kern w:val="0"/>
          <w:sz w:val="24"/>
        </w:rPr>
        <w:t>再</w:t>
      </w:r>
      <w:r w:rsidR="004A5599" w:rsidRPr="00534D73">
        <w:rPr>
          <w:rFonts w:ascii="宋体" w:hAnsi="宋体" w:cs="宋体" w:hint="eastAsia"/>
          <w:kern w:val="0"/>
          <w:sz w:val="24"/>
        </w:rPr>
        <w:t>友好商议。</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b/>
          <w:bCs/>
          <w:color w:val="000000"/>
          <w:kern w:val="0"/>
          <w:sz w:val="24"/>
        </w:rPr>
        <w:t>六、体检人数</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 250至300人</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b/>
          <w:bCs/>
          <w:color w:val="000000"/>
          <w:kern w:val="0"/>
          <w:sz w:val="24"/>
        </w:rPr>
        <w:t>七、付款方式</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合同签订后2周内</w:t>
      </w:r>
      <w:r w:rsidRPr="00534D73">
        <w:rPr>
          <w:rFonts w:ascii="宋体" w:hAnsi="宋体" w:cs="宋体" w:hint="eastAsia"/>
          <w:kern w:val="0"/>
          <w:sz w:val="24"/>
        </w:rPr>
        <w:t>付</w:t>
      </w:r>
      <w:r w:rsidR="00B2571A">
        <w:rPr>
          <w:rFonts w:ascii="宋体" w:hAnsi="宋体" w:cs="宋体" w:hint="eastAsia"/>
          <w:kern w:val="0"/>
          <w:sz w:val="24"/>
        </w:rPr>
        <w:t>70</w:t>
      </w:r>
      <w:r w:rsidRPr="00534D73">
        <w:rPr>
          <w:rFonts w:ascii="宋体" w:hAnsi="宋体" w:cs="宋体" w:hint="eastAsia"/>
          <w:kern w:val="0"/>
          <w:sz w:val="24"/>
        </w:rPr>
        <w:t>%预付</w:t>
      </w:r>
      <w:r w:rsidRPr="00BB1EC2">
        <w:rPr>
          <w:rFonts w:ascii="宋体" w:hAnsi="宋体" w:cs="宋体" w:hint="eastAsia"/>
          <w:color w:val="000000"/>
          <w:kern w:val="0"/>
          <w:sz w:val="24"/>
        </w:rPr>
        <w:t>款，体检时间结束，按照实际体检人数结算尾款。</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b/>
          <w:bCs/>
          <w:color w:val="000000"/>
          <w:kern w:val="0"/>
          <w:sz w:val="24"/>
        </w:rPr>
        <w:t>八、质量保证与售后服务</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投标方提供质量保证和售后服务，</w:t>
      </w:r>
      <w:r w:rsidR="0052549A" w:rsidRPr="00534D73">
        <w:rPr>
          <w:rFonts w:ascii="宋体" w:hAnsi="宋体" w:cs="宋体" w:hint="eastAsia"/>
          <w:kern w:val="0"/>
          <w:sz w:val="24"/>
        </w:rPr>
        <w:t>纸质体检报告寄送给体检本人。</w:t>
      </w:r>
      <w:r w:rsidRPr="00BB1EC2">
        <w:rPr>
          <w:rFonts w:ascii="宋体" w:hAnsi="宋体" w:cs="宋体" w:hint="eastAsia"/>
          <w:color w:val="000000"/>
          <w:kern w:val="0"/>
          <w:sz w:val="24"/>
        </w:rPr>
        <w:t>体检全部结束后，到</w:t>
      </w:r>
      <w:r w:rsidR="00820B0A">
        <w:rPr>
          <w:rFonts w:ascii="宋体" w:hAnsi="宋体" w:cs="宋体" w:hint="eastAsia"/>
          <w:color w:val="000000"/>
          <w:kern w:val="0"/>
          <w:sz w:val="24"/>
        </w:rPr>
        <w:t>我校</w:t>
      </w:r>
      <w:r w:rsidRPr="00BB1EC2">
        <w:rPr>
          <w:rFonts w:ascii="宋体" w:hAnsi="宋体" w:cs="宋体" w:hint="eastAsia"/>
          <w:color w:val="000000"/>
          <w:kern w:val="0"/>
          <w:sz w:val="24"/>
        </w:rPr>
        <w:t>开展1场体检报告现场数据解读服务。</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b/>
          <w:bCs/>
          <w:color w:val="000000"/>
          <w:kern w:val="0"/>
          <w:sz w:val="24"/>
        </w:rPr>
        <w:t>九、投标书内容及要求</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作废标处理，并取消此单位的投标资格。</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如果投标文件通过邮寄递交，投标方应将投标文件用内、外两层信封密封，并在外层标明招标编号、投标货物名称、投标单位名称。</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投标书应包含以下内容：</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1.投标函，投标函中必须包含投标单位的详细信息（单位地址、联系人姓名、电话和E-mail）。</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lastRenderedPageBreak/>
        <w:t>2.投标书、投标分项明细表，</w:t>
      </w:r>
      <w:r w:rsidRPr="00BB1EC2">
        <w:rPr>
          <w:rFonts w:ascii="宋体" w:hAnsi="宋体" w:cs="宋体" w:hint="eastAsia"/>
          <w:b/>
          <w:bCs/>
          <w:color w:val="000000"/>
          <w:kern w:val="0"/>
          <w:sz w:val="24"/>
        </w:rPr>
        <w:t>应符合或正偏离</w:t>
      </w:r>
      <w:r w:rsidR="00820B0A">
        <w:rPr>
          <w:rFonts w:ascii="宋体" w:hAnsi="宋体" w:cs="宋体" w:hint="eastAsia"/>
          <w:b/>
          <w:bCs/>
          <w:color w:val="000000"/>
          <w:kern w:val="0"/>
          <w:sz w:val="24"/>
        </w:rPr>
        <w:t>我校</w:t>
      </w:r>
      <w:r w:rsidRPr="00BB1EC2">
        <w:rPr>
          <w:rFonts w:ascii="宋体" w:hAnsi="宋体" w:cs="宋体" w:hint="eastAsia"/>
          <w:b/>
          <w:bCs/>
          <w:color w:val="000000"/>
          <w:kern w:val="0"/>
          <w:sz w:val="24"/>
        </w:rPr>
        <w:t>体检招标项目内容。</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3.投标方资质文件、资格证明（法人代表授权书）、法人身份（正反面）证复印件、被授权人身份证（正反面）复印件、营业执照复印件、税务登记证明复印件、原生产厂商授权书正本及复印件等）、安全生产许可证。</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4.投标文件清单：</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(1)拟投入体检设备一览表；</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(2)拟投入人员情况一览表；</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(3)项目报价表；</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(4)投标人的服务方案；</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(5)投标人近两年内主要客户。</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5.质量、服务保证承诺书等。</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b/>
          <w:bCs/>
          <w:color w:val="000000"/>
          <w:kern w:val="0"/>
          <w:sz w:val="24"/>
        </w:rPr>
        <w:t>十、投标截止时间</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投标单位请在20</w:t>
      </w:r>
      <w:r w:rsidR="00694125">
        <w:rPr>
          <w:rFonts w:ascii="宋体" w:hAnsi="宋体" w:cs="宋体" w:hint="eastAsia"/>
          <w:color w:val="000000"/>
          <w:kern w:val="0"/>
          <w:sz w:val="24"/>
        </w:rPr>
        <w:t>20</w:t>
      </w:r>
      <w:r w:rsidRPr="00BB1EC2">
        <w:rPr>
          <w:rFonts w:ascii="宋体" w:hAnsi="宋体" w:cs="宋体" w:hint="eastAsia"/>
          <w:color w:val="000000"/>
          <w:kern w:val="0"/>
          <w:sz w:val="24"/>
        </w:rPr>
        <w:t>年11月</w:t>
      </w:r>
      <w:r w:rsidR="001532FD">
        <w:rPr>
          <w:rFonts w:ascii="宋体" w:hAnsi="宋体" w:cs="宋体" w:hint="eastAsia"/>
          <w:color w:val="000000"/>
          <w:kern w:val="0"/>
          <w:sz w:val="24"/>
        </w:rPr>
        <w:t>19</w:t>
      </w:r>
      <w:r w:rsidRPr="00BB1EC2">
        <w:rPr>
          <w:rFonts w:ascii="宋体" w:hAnsi="宋体" w:cs="宋体" w:hint="eastAsia"/>
          <w:color w:val="000000"/>
          <w:kern w:val="0"/>
          <w:sz w:val="24"/>
        </w:rPr>
        <w:t>日下午1</w:t>
      </w:r>
      <w:r w:rsidR="00890D29">
        <w:rPr>
          <w:rFonts w:ascii="宋体" w:hAnsi="宋体" w:cs="宋体" w:hint="eastAsia"/>
          <w:color w:val="000000"/>
          <w:kern w:val="0"/>
          <w:sz w:val="24"/>
        </w:rPr>
        <w:t>5</w:t>
      </w:r>
      <w:r w:rsidRPr="00BB1EC2">
        <w:rPr>
          <w:rFonts w:ascii="宋体" w:hAnsi="宋体" w:cs="宋体" w:hint="eastAsia"/>
          <w:color w:val="000000"/>
          <w:kern w:val="0"/>
          <w:sz w:val="24"/>
        </w:rPr>
        <w:t>：00前将标书送达上海工商职业技术学院设备管理处。</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地址：上海市嘉定区外冈</w:t>
      </w:r>
      <w:proofErr w:type="gramStart"/>
      <w:r w:rsidRPr="00BB1EC2">
        <w:rPr>
          <w:rFonts w:ascii="宋体" w:hAnsi="宋体" w:cs="宋体" w:hint="eastAsia"/>
          <w:color w:val="000000"/>
          <w:kern w:val="0"/>
          <w:sz w:val="24"/>
        </w:rPr>
        <w:t>镇恒荣路</w:t>
      </w:r>
      <w:proofErr w:type="gramEnd"/>
      <w:r w:rsidRPr="00BB1EC2">
        <w:rPr>
          <w:rFonts w:ascii="宋体" w:hAnsi="宋体" w:cs="宋体" w:hint="eastAsia"/>
          <w:color w:val="000000"/>
          <w:kern w:val="0"/>
          <w:sz w:val="24"/>
        </w:rPr>
        <w:t>200号行政楼219室，邮编201806   请在封面注明招标编号</w:t>
      </w:r>
      <w:r w:rsidR="005F565B">
        <w:rPr>
          <w:rFonts w:ascii="宋体" w:hAnsi="宋体" w:cs="宋体" w:hint="eastAsia"/>
          <w:color w:val="000000"/>
          <w:kern w:val="0"/>
          <w:sz w:val="24"/>
        </w:rPr>
        <w:t>。</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1.联系人：朱老师  </w:t>
      </w:r>
      <w:r w:rsidR="005F565B">
        <w:rPr>
          <w:rFonts w:ascii="宋体" w:hAnsi="宋体" w:cs="宋体" w:hint="eastAsia"/>
          <w:color w:val="000000"/>
          <w:kern w:val="0"/>
          <w:sz w:val="24"/>
        </w:rPr>
        <w:t xml:space="preserve">   </w:t>
      </w:r>
      <w:r w:rsidRPr="00BB1EC2">
        <w:rPr>
          <w:rFonts w:ascii="宋体" w:hAnsi="宋体" w:cs="宋体" w:hint="eastAsia"/>
          <w:color w:val="000000"/>
          <w:kern w:val="0"/>
          <w:sz w:val="24"/>
        </w:rPr>
        <w:t xml:space="preserve"> 电话：021-60675958-1034</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宋体" w:hAnsi="宋体" w:cs="宋体" w:hint="eastAsia"/>
          <w:color w:val="000000"/>
          <w:kern w:val="0"/>
          <w:sz w:val="24"/>
        </w:rPr>
        <w:t>2.技术负责人：杨老师</w:t>
      </w:r>
      <w:r w:rsidR="005F565B">
        <w:rPr>
          <w:rFonts w:ascii="宋体" w:hAnsi="宋体" w:cs="宋体" w:hint="eastAsia"/>
          <w:color w:val="000000"/>
          <w:kern w:val="0"/>
          <w:sz w:val="24"/>
        </w:rPr>
        <w:t xml:space="preserve">    </w:t>
      </w:r>
      <w:r w:rsidRPr="00BB1EC2">
        <w:rPr>
          <w:rFonts w:ascii="宋体" w:hAnsi="宋体" w:cs="宋体" w:hint="eastAsia"/>
          <w:color w:val="000000"/>
          <w:kern w:val="0"/>
          <w:sz w:val="24"/>
        </w:rPr>
        <w:t>电话：021-60675958-1</w:t>
      </w:r>
      <w:r w:rsidR="005F565B">
        <w:rPr>
          <w:rFonts w:ascii="宋体" w:hAnsi="宋体" w:cs="宋体" w:hint="eastAsia"/>
          <w:color w:val="000000"/>
          <w:kern w:val="0"/>
          <w:sz w:val="24"/>
        </w:rPr>
        <w:t>012</w:t>
      </w:r>
    </w:p>
    <w:p w:rsidR="00BB1EC2" w:rsidRPr="00BB1EC2" w:rsidRDefault="00BB1EC2" w:rsidP="00BB1EC2">
      <w:pPr>
        <w:widowControl/>
        <w:wordWrap w:val="0"/>
        <w:spacing w:line="420" w:lineRule="atLeast"/>
        <w:ind w:firstLine="480"/>
        <w:rPr>
          <w:rFonts w:ascii="微软雅黑" w:eastAsia="微软雅黑" w:hAnsi="微软雅黑" w:cs="宋体"/>
          <w:color w:val="000000"/>
          <w:kern w:val="0"/>
          <w:szCs w:val="21"/>
        </w:rPr>
      </w:pPr>
      <w:r w:rsidRPr="00BB1EC2">
        <w:rPr>
          <w:rFonts w:ascii="微软雅黑" w:eastAsia="微软雅黑" w:hAnsi="微软雅黑" w:cs="宋体" w:hint="eastAsia"/>
          <w:color w:val="000000"/>
          <w:kern w:val="0"/>
          <w:szCs w:val="21"/>
        </w:rPr>
        <w:t> </w:t>
      </w:r>
    </w:p>
    <w:p w:rsidR="00BB1EC2" w:rsidRPr="00BB1EC2" w:rsidRDefault="00BB1EC2" w:rsidP="00BB1EC2">
      <w:pPr>
        <w:widowControl/>
        <w:wordWrap w:val="0"/>
        <w:spacing w:line="420" w:lineRule="atLeast"/>
        <w:ind w:firstLine="2640"/>
        <w:jc w:val="right"/>
        <w:rPr>
          <w:rFonts w:ascii="微软雅黑" w:eastAsia="微软雅黑" w:hAnsi="微软雅黑" w:cs="宋体"/>
          <w:color w:val="000000"/>
          <w:kern w:val="0"/>
          <w:szCs w:val="21"/>
        </w:rPr>
      </w:pPr>
      <w:r w:rsidRPr="00BB1EC2">
        <w:rPr>
          <w:rFonts w:ascii="宋体" w:hAnsi="宋体" w:cs="宋体" w:hint="eastAsia"/>
          <w:color w:val="000000"/>
          <w:kern w:val="0"/>
          <w:sz w:val="24"/>
        </w:rPr>
        <w:t>上海工商职业技术学院设备招标领导小组</w:t>
      </w:r>
    </w:p>
    <w:p w:rsidR="00BB1EC2" w:rsidRPr="00BB1EC2" w:rsidRDefault="00BB1EC2" w:rsidP="00BB1EC2">
      <w:pPr>
        <w:widowControl/>
        <w:wordWrap w:val="0"/>
        <w:spacing w:line="420" w:lineRule="atLeast"/>
        <w:ind w:firstLine="4080"/>
        <w:jc w:val="right"/>
        <w:rPr>
          <w:rFonts w:ascii="微软雅黑" w:eastAsia="微软雅黑" w:hAnsi="微软雅黑" w:cs="宋体"/>
          <w:color w:val="000000"/>
          <w:kern w:val="0"/>
          <w:szCs w:val="21"/>
        </w:rPr>
      </w:pPr>
      <w:r w:rsidRPr="00BB1EC2">
        <w:rPr>
          <w:rFonts w:ascii="宋体" w:hAnsi="宋体" w:cs="宋体" w:hint="eastAsia"/>
          <w:color w:val="000000"/>
          <w:kern w:val="0"/>
          <w:sz w:val="24"/>
        </w:rPr>
        <w:t>20</w:t>
      </w:r>
      <w:r w:rsidR="00694125">
        <w:rPr>
          <w:rFonts w:ascii="宋体" w:hAnsi="宋体" w:cs="宋体" w:hint="eastAsia"/>
          <w:color w:val="000000"/>
          <w:kern w:val="0"/>
          <w:sz w:val="24"/>
        </w:rPr>
        <w:t>20</w:t>
      </w:r>
      <w:r w:rsidRPr="00BB1EC2">
        <w:rPr>
          <w:rFonts w:ascii="宋体" w:hAnsi="宋体" w:cs="宋体" w:hint="eastAsia"/>
          <w:color w:val="000000"/>
          <w:kern w:val="0"/>
          <w:sz w:val="24"/>
        </w:rPr>
        <w:t>年</w:t>
      </w:r>
      <w:r w:rsidR="00694125">
        <w:rPr>
          <w:rFonts w:ascii="宋体" w:hAnsi="宋体" w:cs="宋体" w:hint="eastAsia"/>
          <w:color w:val="000000"/>
          <w:kern w:val="0"/>
          <w:sz w:val="24"/>
        </w:rPr>
        <w:t>11</w:t>
      </w:r>
      <w:r w:rsidRPr="00BB1EC2">
        <w:rPr>
          <w:rFonts w:ascii="宋体" w:hAnsi="宋体" w:cs="宋体" w:hint="eastAsia"/>
          <w:color w:val="000000"/>
          <w:kern w:val="0"/>
          <w:sz w:val="24"/>
        </w:rPr>
        <w:t>月</w:t>
      </w:r>
      <w:r w:rsidR="0068514A">
        <w:rPr>
          <w:rFonts w:ascii="宋体" w:hAnsi="宋体" w:cs="宋体" w:hint="eastAsia"/>
          <w:color w:val="000000"/>
          <w:kern w:val="0"/>
          <w:sz w:val="24"/>
        </w:rPr>
        <w:t>5</w:t>
      </w:r>
      <w:r w:rsidRPr="00BB1EC2">
        <w:rPr>
          <w:rFonts w:ascii="宋体" w:hAnsi="宋体" w:cs="宋体" w:hint="eastAsia"/>
          <w:color w:val="000000"/>
          <w:kern w:val="0"/>
          <w:sz w:val="24"/>
        </w:rPr>
        <w:t>日</w:t>
      </w:r>
      <w:bookmarkStart w:id="0" w:name="_GoBack"/>
      <w:bookmarkEnd w:id="0"/>
    </w:p>
    <w:sectPr w:rsidR="00BB1EC2" w:rsidRPr="00BB1E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5B" w:rsidRDefault="00CF605B" w:rsidP="000B3A12">
      <w:r>
        <w:separator/>
      </w:r>
    </w:p>
  </w:endnote>
  <w:endnote w:type="continuationSeparator" w:id="0">
    <w:p w:rsidR="00CF605B" w:rsidRDefault="00CF605B" w:rsidP="000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5B" w:rsidRDefault="00CF605B" w:rsidP="000B3A12">
      <w:r>
        <w:separator/>
      </w:r>
    </w:p>
  </w:footnote>
  <w:footnote w:type="continuationSeparator" w:id="0">
    <w:p w:rsidR="00CF605B" w:rsidRDefault="00CF605B" w:rsidP="000B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F3"/>
    <w:rsid w:val="000074B7"/>
    <w:rsid w:val="000507E9"/>
    <w:rsid w:val="00053F74"/>
    <w:rsid w:val="00062A9A"/>
    <w:rsid w:val="000A6E6F"/>
    <w:rsid w:val="000B3A12"/>
    <w:rsid w:val="000D7107"/>
    <w:rsid w:val="000F2022"/>
    <w:rsid w:val="001304B8"/>
    <w:rsid w:val="00130B58"/>
    <w:rsid w:val="001325EE"/>
    <w:rsid w:val="001446C5"/>
    <w:rsid w:val="001532FD"/>
    <w:rsid w:val="00190FB7"/>
    <w:rsid w:val="001F5793"/>
    <w:rsid w:val="00221C7D"/>
    <w:rsid w:val="00243EC0"/>
    <w:rsid w:val="002839B4"/>
    <w:rsid w:val="002B5A71"/>
    <w:rsid w:val="00395804"/>
    <w:rsid w:val="003B3331"/>
    <w:rsid w:val="00456F64"/>
    <w:rsid w:val="0048740A"/>
    <w:rsid w:val="0049401D"/>
    <w:rsid w:val="004A5599"/>
    <w:rsid w:val="004C00F3"/>
    <w:rsid w:val="004E6D06"/>
    <w:rsid w:val="0052549A"/>
    <w:rsid w:val="00525842"/>
    <w:rsid w:val="00527078"/>
    <w:rsid w:val="00534D73"/>
    <w:rsid w:val="00554836"/>
    <w:rsid w:val="005F565B"/>
    <w:rsid w:val="0068514A"/>
    <w:rsid w:val="00694125"/>
    <w:rsid w:val="006D33CF"/>
    <w:rsid w:val="006E1A6D"/>
    <w:rsid w:val="006E3172"/>
    <w:rsid w:val="006F3655"/>
    <w:rsid w:val="00721701"/>
    <w:rsid w:val="0074573E"/>
    <w:rsid w:val="00745DFA"/>
    <w:rsid w:val="00814290"/>
    <w:rsid w:val="00820B0A"/>
    <w:rsid w:val="008826FC"/>
    <w:rsid w:val="00890D29"/>
    <w:rsid w:val="00931C02"/>
    <w:rsid w:val="009428C8"/>
    <w:rsid w:val="00986F3A"/>
    <w:rsid w:val="009C090D"/>
    <w:rsid w:val="009C1826"/>
    <w:rsid w:val="00A0743E"/>
    <w:rsid w:val="00A12E7F"/>
    <w:rsid w:val="00AE45CF"/>
    <w:rsid w:val="00B2571A"/>
    <w:rsid w:val="00B36DD3"/>
    <w:rsid w:val="00B37DAB"/>
    <w:rsid w:val="00B8461B"/>
    <w:rsid w:val="00BA7042"/>
    <w:rsid w:val="00BB1EC2"/>
    <w:rsid w:val="00BD35DF"/>
    <w:rsid w:val="00BD5C70"/>
    <w:rsid w:val="00BF1C4E"/>
    <w:rsid w:val="00C0721C"/>
    <w:rsid w:val="00C26455"/>
    <w:rsid w:val="00C40DB4"/>
    <w:rsid w:val="00C67F72"/>
    <w:rsid w:val="00C86ADD"/>
    <w:rsid w:val="00CB51DE"/>
    <w:rsid w:val="00CC1EF7"/>
    <w:rsid w:val="00CC4889"/>
    <w:rsid w:val="00CF605B"/>
    <w:rsid w:val="00D449C9"/>
    <w:rsid w:val="00D502DC"/>
    <w:rsid w:val="00DF00A1"/>
    <w:rsid w:val="00EB2BAE"/>
    <w:rsid w:val="00EC07F4"/>
    <w:rsid w:val="00F15E85"/>
    <w:rsid w:val="00F73C66"/>
    <w:rsid w:val="00F95B98"/>
    <w:rsid w:val="00F95D38"/>
    <w:rsid w:val="00FD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Balloon Text"/>
    <w:basedOn w:val="a"/>
    <w:link w:val="Char1"/>
    <w:uiPriority w:val="99"/>
    <w:semiHidden/>
    <w:unhideWhenUsed/>
    <w:rsid w:val="00F95B98"/>
    <w:rPr>
      <w:sz w:val="18"/>
      <w:szCs w:val="18"/>
    </w:rPr>
  </w:style>
  <w:style w:type="character" w:customStyle="1" w:styleId="Char1">
    <w:name w:val="批注框文本 Char"/>
    <w:basedOn w:val="a0"/>
    <w:link w:val="a5"/>
    <w:uiPriority w:val="99"/>
    <w:semiHidden/>
    <w:rsid w:val="00F95B98"/>
    <w:rPr>
      <w:rFonts w:ascii="Times New Roman" w:eastAsia="宋体" w:hAnsi="Times New Roman" w:cs="Times New Roman"/>
      <w:sz w:val="18"/>
      <w:szCs w:val="18"/>
    </w:rPr>
  </w:style>
  <w:style w:type="paragraph" w:styleId="a6">
    <w:name w:val="Normal (Web)"/>
    <w:basedOn w:val="a"/>
    <w:uiPriority w:val="99"/>
    <w:unhideWhenUsed/>
    <w:rsid w:val="00BB1EC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BB1EC2"/>
    <w:rPr>
      <w:b/>
      <w:bCs/>
    </w:rPr>
  </w:style>
  <w:style w:type="character" w:customStyle="1" w:styleId="apple-converted-space">
    <w:name w:val="apple-converted-space"/>
    <w:basedOn w:val="a0"/>
    <w:rsid w:val="00BB1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paragraph" w:styleId="a5">
    <w:name w:val="Balloon Text"/>
    <w:basedOn w:val="a"/>
    <w:link w:val="Char1"/>
    <w:uiPriority w:val="99"/>
    <w:semiHidden/>
    <w:unhideWhenUsed/>
    <w:rsid w:val="00F95B98"/>
    <w:rPr>
      <w:sz w:val="18"/>
      <w:szCs w:val="18"/>
    </w:rPr>
  </w:style>
  <w:style w:type="character" w:customStyle="1" w:styleId="Char1">
    <w:name w:val="批注框文本 Char"/>
    <w:basedOn w:val="a0"/>
    <w:link w:val="a5"/>
    <w:uiPriority w:val="99"/>
    <w:semiHidden/>
    <w:rsid w:val="00F95B98"/>
    <w:rPr>
      <w:rFonts w:ascii="Times New Roman" w:eastAsia="宋体" w:hAnsi="Times New Roman" w:cs="Times New Roman"/>
      <w:sz w:val="18"/>
      <w:szCs w:val="18"/>
    </w:rPr>
  </w:style>
  <w:style w:type="paragraph" w:styleId="a6">
    <w:name w:val="Normal (Web)"/>
    <w:basedOn w:val="a"/>
    <w:uiPriority w:val="99"/>
    <w:unhideWhenUsed/>
    <w:rsid w:val="00BB1EC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BB1EC2"/>
    <w:rPr>
      <w:b/>
      <w:bCs/>
    </w:rPr>
  </w:style>
  <w:style w:type="character" w:customStyle="1" w:styleId="apple-converted-space">
    <w:name w:val="apple-converted-space"/>
    <w:basedOn w:val="a0"/>
    <w:rsid w:val="00BB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3269">
      <w:bodyDiv w:val="1"/>
      <w:marLeft w:val="0"/>
      <w:marRight w:val="0"/>
      <w:marTop w:val="0"/>
      <w:marBottom w:val="0"/>
      <w:divBdr>
        <w:top w:val="none" w:sz="0" w:space="0" w:color="auto"/>
        <w:left w:val="none" w:sz="0" w:space="0" w:color="auto"/>
        <w:bottom w:val="none" w:sz="0" w:space="0" w:color="auto"/>
        <w:right w:val="none" w:sz="0" w:space="0" w:color="auto"/>
      </w:divBdr>
    </w:div>
    <w:div w:id="260768629">
      <w:bodyDiv w:val="1"/>
      <w:marLeft w:val="0"/>
      <w:marRight w:val="0"/>
      <w:marTop w:val="0"/>
      <w:marBottom w:val="0"/>
      <w:divBdr>
        <w:top w:val="none" w:sz="0" w:space="0" w:color="auto"/>
        <w:left w:val="none" w:sz="0" w:space="0" w:color="auto"/>
        <w:bottom w:val="none" w:sz="0" w:space="0" w:color="auto"/>
        <w:right w:val="none" w:sz="0" w:space="0" w:color="auto"/>
      </w:divBdr>
    </w:div>
    <w:div w:id="313073968">
      <w:bodyDiv w:val="1"/>
      <w:marLeft w:val="0"/>
      <w:marRight w:val="0"/>
      <w:marTop w:val="0"/>
      <w:marBottom w:val="0"/>
      <w:divBdr>
        <w:top w:val="none" w:sz="0" w:space="0" w:color="auto"/>
        <w:left w:val="none" w:sz="0" w:space="0" w:color="auto"/>
        <w:bottom w:val="none" w:sz="0" w:space="0" w:color="auto"/>
        <w:right w:val="none" w:sz="0" w:space="0" w:color="auto"/>
      </w:divBdr>
    </w:div>
    <w:div w:id="1092314851">
      <w:bodyDiv w:val="1"/>
      <w:marLeft w:val="0"/>
      <w:marRight w:val="0"/>
      <w:marTop w:val="0"/>
      <w:marBottom w:val="0"/>
      <w:divBdr>
        <w:top w:val="none" w:sz="0" w:space="0" w:color="auto"/>
        <w:left w:val="none" w:sz="0" w:space="0" w:color="auto"/>
        <w:bottom w:val="none" w:sz="0" w:space="0" w:color="auto"/>
        <w:right w:val="none" w:sz="0" w:space="0" w:color="auto"/>
      </w:divBdr>
    </w:div>
    <w:div w:id="1160383646">
      <w:bodyDiv w:val="1"/>
      <w:marLeft w:val="0"/>
      <w:marRight w:val="0"/>
      <w:marTop w:val="0"/>
      <w:marBottom w:val="0"/>
      <w:divBdr>
        <w:top w:val="none" w:sz="0" w:space="0" w:color="auto"/>
        <w:left w:val="none" w:sz="0" w:space="0" w:color="auto"/>
        <w:bottom w:val="none" w:sz="0" w:space="0" w:color="auto"/>
        <w:right w:val="none" w:sz="0" w:space="0" w:color="auto"/>
      </w:divBdr>
    </w:div>
    <w:div w:id="16193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690</Words>
  <Characters>3933</Characters>
  <Application>Microsoft Office Word</Application>
  <DocSecurity>0</DocSecurity>
  <Lines>32</Lines>
  <Paragraphs>9</Paragraphs>
  <ScaleCrop>false</ScaleCrop>
  <Company>Microsoft</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Microsoft</cp:lastModifiedBy>
  <cp:revision>4</cp:revision>
  <cp:lastPrinted>2020-11-02T04:19:00Z</cp:lastPrinted>
  <dcterms:created xsi:type="dcterms:W3CDTF">2020-11-05T06:37:00Z</dcterms:created>
  <dcterms:modified xsi:type="dcterms:W3CDTF">2020-11-05T06:54:00Z</dcterms:modified>
</cp:coreProperties>
</file>