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83" w:rsidRPr="009A7883" w:rsidRDefault="009A7883" w:rsidP="009A7883">
      <w:pPr>
        <w:widowControl/>
        <w:spacing w:before="100" w:beforeAutospacing="1" w:after="240"/>
        <w:jc w:val="center"/>
        <w:rPr>
          <w:rFonts w:ascii="宋体" w:hAnsi="宋体" w:cs="宋体"/>
          <w:kern w:val="0"/>
          <w:sz w:val="24"/>
        </w:rPr>
      </w:pPr>
      <w:bookmarkStart w:id="0" w:name="_GoBack"/>
      <w:r w:rsidRPr="009A7883">
        <w:rPr>
          <w:rFonts w:ascii="宋体" w:hAnsi="宋体" w:hint="eastAsia"/>
          <w:b/>
          <w:bCs/>
          <w:kern w:val="0"/>
          <w:sz w:val="44"/>
          <w:szCs w:val="44"/>
        </w:rPr>
        <w:t>上海工商职业技术学院</w:t>
      </w:r>
    </w:p>
    <w:p w:rsidR="009A7883" w:rsidRPr="009A7883" w:rsidRDefault="009A7883" w:rsidP="009A7883">
      <w:pPr>
        <w:widowControl/>
        <w:spacing w:before="100" w:beforeAutospacing="1" w:after="240"/>
        <w:jc w:val="center"/>
        <w:rPr>
          <w:rFonts w:ascii="宋体" w:hAnsi="宋体" w:cs="宋体"/>
          <w:kern w:val="0"/>
          <w:sz w:val="24"/>
        </w:rPr>
      </w:pPr>
      <w:r w:rsidRPr="009A7883">
        <w:rPr>
          <w:rFonts w:ascii="宋体" w:hAnsi="宋体" w:hint="eastAsia"/>
          <w:b/>
          <w:bCs/>
          <w:kern w:val="0"/>
          <w:sz w:val="44"/>
          <w:szCs w:val="44"/>
        </w:rPr>
        <w:t>多媒体教室建设项目—多媒体设备采购及安装招标公告</w:t>
      </w:r>
    </w:p>
    <w:p w:rsidR="009A7883" w:rsidRPr="009A7883" w:rsidRDefault="009A7883" w:rsidP="009A7883">
      <w:pPr>
        <w:widowControl/>
        <w:spacing w:before="100" w:beforeAutospacing="1" w:after="240"/>
        <w:jc w:val="center"/>
        <w:rPr>
          <w:rFonts w:ascii="宋体" w:hAnsi="宋体" w:cs="宋体"/>
          <w:kern w:val="0"/>
          <w:sz w:val="24"/>
        </w:rPr>
      </w:pPr>
      <w:r w:rsidRPr="009A7883">
        <w:rPr>
          <w:rFonts w:ascii="宋体" w:hAnsi="宋体" w:hint="eastAsia"/>
          <w:kern w:val="0"/>
          <w:sz w:val="24"/>
        </w:rPr>
        <w:t>招标编号：GS-2019-28</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各公司厂商：</w:t>
      </w:r>
    </w:p>
    <w:p w:rsidR="009A7883" w:rsidRPr="009A7883" w:rsidRDefault="009A7883" w:rsidP="009A7883">
      <w:pPr>
        <w:widowControl/>
        <w:spacing w:before="100" w:beforeAutospacing="1" w:after="240"/>
        <w:jc w:val="left"/>
        <w:rPr>
          <w:rFonts w:ascii="宋体" w:hAnsi="宋体" w:cs="宋体"/>
          <w:kern w:val="0"/>
          <w:sz w:val="24"/>
        </w:rPr>
      </w:pPr>
      <w:r w:rsidRPr="009A7883">
        <w:rPr>
          <w:rFonts w:ascii="宋体" w:hAnsi="宋体" w:hint="eastAsia"/>
          <w:kern w:val="0"/>
          <w:sz w:val="24"/>
        </w:rPr>
        <w:t xml:space="preserve">　　根据《中华人民共和国招标投标法》及有关法律法规和规章规定，上海工商职业技术学院就多媒体教室建设项目——多媒体设备采购及安装进行公开招标采购，欢迎具有资质和能力的单位前来投标。</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b/>
          <w:bCs/>
          <w:kern w:val="0"/>
          <w:sz w:val="24"/>
        </w:rPr>
        <w:t xml:space="preserve">　　一、设备需要</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1.项目名称：多媒体教室建设项目——多媒体设备采购及安装</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2.招标内容</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992"/>
        <w:gridCol w:w="567"/>
        <w:gridCol w:w="458"/>
        <w:gridCol w:w="7055"/>
      </w:tblGrid>
      <w:tr w:rsidR="009A7883" w:rsidRPr="009A7883" w:rsidTr="003751EC">
        <w:trPr>
          <w:trHeight w:val="752"/>
          <w:jc w:val="center"/>
        </w:trPr>
        <w:tc>
          <w:tcPr>
            <w:tcW w:w="534"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b/>
                <w:bCs/>
                <w:kern w:val="0"/>
                <w:sz w:val="24"/>
              </w:rPr>
              <w:t>序号</w:t>
            </w:r>
          </w:p>
        </w:tc>
        <w:tc>
          <w:tcPr>
            <w:tcW w:w="992"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b/>
                <w:bCs/>
                <w:kern w:val="0"/>
                <w:sz w:val="24"/>
              </w:rPr>
              <w:t>设备名称</w:t>
            </w:r>
          </w:p>
        </w:tc>
        <w:tc>
          <w:tcPr>
            <w:tcW w:w="567"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b/>
                <w:bCs/>
                <w:kern w:val="0"/>
                <w:sz w:val="24"/>
              </w:rPr>
              <w:t>单位</w:t>
            </w:r>
          </w:p>
        </w:tc>
        <w:tc>
          <w:tcPr>
            <w:tcW w:w="458"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b/>
                <w:bCs/>
                <w:kern w:val="0"/>
                <w:sz w:val="24"/>
              </w:rPr>
              <w:t>数量</w:t>
            </w:r>
          </w:p>
        </w:tc>
        <w:tc>
          <w:tcPr>
            <w:tcW w:w="7055"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b/>
                <w:bCs/>
                <w:kern w:val="0"/>
                <w:sz w:val="24"/>
              </w:rPr>
              <w:t>主体 规格及技术参数</w:t>
            </w:r>
          </w:p>
        </w:tc>
      </w:tr>
      <w:tr w:rsidR="009A7883" w:rsidRPr="009A7883" w:rsidTr="003751EC">
        <w:trPr>
          <w:trHeight w:val="1982"/>
          <w:jc w:val="center"/>
        </w:trPr>
        <w:tc>
          <w:tcPr>
            <w:tcW w:w="534"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1</w:t>
            </w:r>
          </w:p>
        </w:tc>
        <w:tc>
          <w:tcPr>
            <w:tcW w:w="992"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教师讲台</w:t>
            </w:r>
          </w:p>
        </w:tc>
        <w:tc>
          <w:tcPr>
            <w:tcW w:w="567"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台</w:t>
            </w:r>
          </w:p>
        </w:tc>
        <w:tc>
          <w:tcPr>
            <w:tcW w:w="458"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15</w:t>
            </w:r>
          </w:p>
        </w:tc>
        <w:tc>
          <w:tcPr>
            <w:tcW w:w="7055" w:type="dxa"/>
            <w:hideMark/>
          </w:tcPr>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双层平推型讲台</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钢制，长度不超过1200mm,宽600mm,高900mm.(为满足教师实施多媒体教学及常规教学的需要，讲台大小尺寸可以适当大或小于投标文件的尺寸)，内部能容纳一台计算机，台面能够嵌入中控系统和显示器，台面也可以控制总电源的关闭。</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讲台整体牢固，表面光滑，平推开启顺滑。</w:t>
            </w:r>
          </w:p>
        </w:tc>
      </w:tr>
      <w:tr w:rsidR="009A7883" w:rsidRPr="009A7883" w:rsidTr="003751EC">
        <w:trPr>
          <w:trHeight w:val="2393"/>
          <w:jc w:val="center"/>
        </w:trPr>
        <w:tc>
          <w:tcPr>
            <w:tcW w:w="534"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2</w:t>
            </w:r>
          </w:p>
        </w:tc>
        <w:tc>
          <w:tcPr>
            <w:tcW w:w="992"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投影仪</w:t>
            </w:r>
          </w:p>
        </w:tc>
        <w:tc>
          <w:tcPr>
            <w:tcW w:w="567"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台</w:t>
            </w:r>
          </w:p>
        </w:tc>
        <w:tc>
          <w:tcPr>
            <w:tcW w:w="458"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15</w:t>
            </w:r>
          </w:p>
        </w:tc>
        <w:tc>
          <w:tcPr>
            <w:tcW w:w="7055" w:type="dxa"/>
            <w:hideMark/>
          </w:tcPr>
          <w:p w:rsidR="009A7883" w:rsidRPr="009A7883" w:rsidRDefault="009A7883" w:rsidP="003751EC">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教育用投影机功能</w:t>
            </w:r>
            <w:r>
              <w:rPr>
                <w:rFonts w:ascii="宋体" w:hAnsi="宋体" w:hint="eastAsia"/>
                <w:kern w:val="0"/>
                <w:sz w:val="24"/>
              </w:rPr>
              <w:t>。对</w:t>
            </w:r>
            <w:r w:rsidRPr="009A7883">
              <w:rPr>
                <w:rFonts w:ascii="宋体" w:hAnsi="宋体" w:hint="eastAsia"/>
                <w:kern w:val="0"/>
                <w:sz w:val="24"/>
              </w:rPr>
              <w:t>比度：10001-20000:</w:t>
            </w:r>
            <w:r>
              <w:rPr>
                <w:rFonts w:ascii="宋体" w:hAnsi="宋体" w:hint="eastAsia"/>
                <w:kern w:val="0"/>
                <w:sz w:val="24"/>
              </w:rPr>
              <w:t>1</w:t>
            </w:r>
            <w:r w:rsidRPr="009A7883">
              <w:rPr>
                <w:rFonts w:ascii="宋体" w:hAnsi="宋体" w:hint="eastAsia"/>
                <w:kern w:val="0"/>
                <w:sz w:val="24"/>
              </w:rPr>
              <w:t xml:space="preserve"> 投影光源：超高压汞灯泡  标准分辨率：1920 x 1200dpi 。显示技术：三片LCD  投影画面尺寸：80-300英寸。对焦：手动 左右梯形校正：手动。  调整功能：手动 。屏幕宽高比例：16：10。 </w:t>
            </w:r>
            <w:r w:rsidR="003751EC">
              <w:rPr>
                <w:rFonts w:ascii="宋体" w:hAnsi="宋体" w:hint="eastAsia"/>
                <w:kern w:val="0"/>
                <w:sz w:val="24"/>
              </w:rPr>
              <w:t>尺</w:t>
            </w:r>
            <w:r w:rsidRPr="009A7883">
              <w:rPr>
                <w:rFonts w:ascii="宋体" w:hAnsi="宋体" w:hint="eastAsia"/>
                <w:kern w:val="0"/>
                <w:sz w:val="24"/>
              </w:rPr>
              <w:t>寸：297*82*234mm。影吊架及安装附件（含二路输出信号源的接线，HDMI和VGA，接线的长度可以根据教室的大小来定）。</w:t>
            </w:r>
          </w:p>
        </w:tc>
      </w:tr>
      <w:tr w:rsidR="009A7883" w:rsidRPr="009A7883" w:rsidTr="003751EC">
        <w:trPr>
          <w:trHeight w:val="1975"/>
          <w:jc w:val="center"/>
        </w:trPr>
        <w:tc>
          <w:tcPr>
            <w:tcW w:w="534"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lastRenderedPageBreak/>
              <w:t>3</w:t>
            </w:r>
          </w:p>
        </w:tc>
        <w:tc>
          <w:tcPr>
            <w:tcW w:w="992"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无线扩音设备</w:t>
            </w:r>
          </w:p>
        </w:tc>
        <w:tc>
          <w:tcPr>
            <w:tcW w:w="567"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套</w:t>
            </w:r>
          </w:p>
        </w:tc>
        <w:tc>
          <w:tcPr>
            <w:tcW w:w="458"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15</w:t>
            </w:r>
          </w:p>
        </w:tc>
        <w:tc>
          <w:tcPr>
            <w:tcW w:w="7055" w:type="dxa"/>
            <w:hideMark/>
          </w:tcPr>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频率范围：2.4-2.483GHZ 频率响应：50HZ-12KHZ 发射频率：2.5mW 链接方式：ID对码，自动连接锁定灵敏度：-82dBm(1%BER)连续音频传输时间：&gt;=35小时 接收机功率：30W 工作范围：&gt;=50米。</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可以连接计算机输出的音频信号，支持手持无线麦克风的连接。</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功率：30W 阻抗：4-8欧 灵敏度：90dB</w:t>
            </w:r>
            <w:proofErr w:type="gramStart"/>
            <w:r w:rsidRPr="009A7883">
              <w:rPr>
                <w:rFonts w:ascii="宋体" w:hAnsi="宋体" w:hint="eastAsia"/>
                <w:kern w:val="0"/>
                <w:sz w:val="24"/>
              </w:rPr>
              <w:t>频</w:t>
            </w:r>
            <w:proofErr w:type="gramEnd"/>
            <w:r w:rsidRPr="009A7883">
              <w:rPr>
                <w:rFonts w:ascii="宋体" w:hAnsi="宋体" w:hint="eastAsia"/>
                <w:kern w:val="0"/>
                <w:sz w:val="24"/>
              </w:rPr>
              <w:t>100-15K 内置喇叭：6.5寸 尺寸：390*205*145，数量为2个。</w:t>
            </w:r>
          </w:p>
        </w:tc>
      </w:tr>
      <w:tr w:rsidR="009A7883" w:rsidRPr="009A7883" w:rsidTr="003751EC">
        <w:trPr>
          <w:jc w:val="center"/>
        </w:trPr>
        <w:tc>
          <w:tcPr>
            <w:tcW w:w="534"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4</w:t>
            </w:r>
          </w:p>
        </w:tc>
        <w:tc>
          <w:tcPr>
            <w:tcW w:w="992"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投影幕布</w:t>
            </w:r>
          </w:p>
        </w:tc>
        <w:tc>
          <w:tcPr>
            <w:tcW w:w="567"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套</w:t>
            </w:r>
          </w:p>
        </w:tc>
        <w:tc>
          <w:tcPr>
            <w:tcW w:w="458"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15</w:t>
            </w:r>
          </w:p>
        </w:tc>
        <w:tc>
          <w:tcPr>
            <w:tcW w:w="7055" w:type="dxa"/>
            <w:hideMark/>
          </w:tcPr>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16:10（100寸）电动投影幕布 ，</w:t>
            </w:r>
            <w:proofErr w:type="gramStart"/>
            <w:r w:rsidRPr="009A7883">
              <w:rPr>
                <w:rFonts w:ascii="宋体" w:hAnsi="宋体" w:hint="eastAsia"/>
                <w:kern w:val="0"/>
                <w:sz w:val="24"/>
              </w:rPr>
              <w:t>玻</w:t>
            </w:r>
            <w:proofErr w:type="gramEnd"/>
            <w:r w:rsidRPr="009A7883">
              <w:rPr>
                <w:rFonts w:ascii="宋体" w:hAnsi="宋体" w:hint="eastAsia"/>
                <w:kern w:val="0"/>
                <w:sz w:val="24"/>
              </w:rPr>
              <w:t>珠幕， 白幕。</w:t>
            </w:r>
          </w:p>
        </w:tc>
      </w:tr>
      <w:tr w:rsidR="009A7883" w:rsidRPr="009A7883" w:rsidTr="003751EC">
        <w:trPr>
          <w:trHeight w:val="2324"/>
          <w:jc w:val="center"/>
        </w:trPr>
        <w:tc>
          <w:tcPr>
            <w:tcW w:w="534"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5</w:t>
            </w:r>
          </w:p>
        </w:tc>
        <w:tc>
          <w:tcPr>
            <w:tcW w:w="992"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中</w:t>
            </w:r>
            <w:proofErr w:type="gramStart"/>
            <w:r w:rsidRPr="009A7883">
              <w:rPr>
                <w:rFonts w:ascii="宋体" w:hAnsi="宋体" w:hint="eastAsia"/>
                <w:kern w:val="0"/>
                <w:sz w:val="24"/>
              </w:rPr>
              <w:t>控设备</w:t>
            </w:r>
            <w:proofErr w:type="gramEnd"/>
          </w:p>
        </w:tc>
        <w:tc>
          <w:tcPr>
            <w:tcW w:w="567"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台</w:t>
            </w:r>
          </w:p>
        </w:tc>
        <w:tc>
          <w:tcPr>
            <w:tcW w:w="458"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15</w:t>
            </w:r>
          </w:p>
        </w:tc>
        <w:tc>
          <w:tcPr>
            <w:tcW w:w="7055" w:type="dxa"/>
            <w:hideMark/>
          </w:tcPr>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可以设置一键联动控制管理功能。</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内置3x2VGA矩阵切换，提高USB接口，支持台式电脑，手提电脑及展台输入，高清HDMI 2进1出。</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内置3x1音视频矩阵切换，视频频宽要求100Mhz。</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内置一路高保真音量调节。</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内置电动幕布升降控制功能。</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内置投影机延时保护电源。</w:t>
            </w:r>
          </w:p>
        </w:tc>
      </w:tr>
      <w:tr w:rsidR="009A7883" w:rsidRPr="009A7883" w:rsidTr="003751EC">
        <w:trPr>
          <w:trHeight w:val="3973"/>
          <w:jc w:val="center"/>
        </w:trPr>
        <w:tc>
          <w:tcPr>
            <w:tcW w:w="534"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6</w:t>
            </w:r>
          </w:p>
        </w:tc>
        <w:tc>
          <w:tcPr>
            <w:tcW w:w="992"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综合布线及安装</w:t>
            </w:r>
          </w:p>
        </w:tc>
        <w:tc>
          <w:tcPr>
            <w:tcW w:w="567"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套</w:t>
            </w:r>
          </w:p>
        </w:tc>
        <w:tc>
          <w:tcPr>
            <w:tcW w:w="458" w:type="dxa"/>
            <w:vAlign w:val="center"/>
            <w:hideMark/>
          </w:tcPr>
          <w:p w:rsidR="009A7883" w:rsidRPr="009A7883" w:rsidRDefault="009A7883" w:rsidP="009A7883">
            <w:pPr>
              <w:widowControl/>
              <w:spacing w:before="100" w:beforeAutospacing="1" w:after="100" w:afterAutospacing="1"/>
              <w:jc w:val="center"/>
              <w:rPr>
                <w:rFonts w:ascii="宋体" w:hAnsi="宋体" w:cs="宋体"/>
                <w:kern w:val="0"/>
                <w:sz w:val="24"/>
              </w:rPr>
            </w:pPr>
            <w:r w:rsidRPr="009A7883">
              <w:rPr>
                <w:rFonts w:ascii="宋体" w:hAnsi="宋体" w:hint="eastAsia"/>
                <w:kern w:val="0"/>
                <w:sz w:val="24"/>
              </w:rPr>
              <w:t>15</w:t>
            </w:r>
          </w:p>
        </w:tc>
        <w:tc>
          <w:tcPr>
            <w:tcW w:w="7055" w:type="dxa"/>
            <w:hideMark/>
          </w:tcPr>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1要根据教室大小及需求进行施工布线，对弱电综合布线整理，要求达到弱电布线美观，合理、安全，相关的材料（如接线板和电源插座等）和施工工艺，应达到国家强制标准的规范和要求。</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2.音视频的综合布线应达到相应工艺标准规范和要求 ，要求接插可靠并到位，信号线和控制</w:t>
            </w:r>
            <w:proofErr w:type="gramStart"/>
            <w:r w:rsidRPr="009A7883">
              <w:rPr>
                <w:rFonts w:ascii="宋体" w:hAnsi="宋体" w:hint="eastAsia"/>
                <w:kern w:val="0"/>
                <w:sz w:val="24"/>
              </w:rPr>
              <w:t>线要求</w:t>
            </w:r>
            <w:proofErr w:type="gramEnd"/>
            <w:r w:rsidRPr="009A7883">
              <w:rPr>
                <w:rFonts w:ascii="宋体" w:hAnsi="宋体" w:hint="eastAsia"/>
                <w:kern w:val="0"/>
                <w:sz w:val="24"/>
              </w:rPr>
              <w:t xml:space="preserve">分开，走向顺直。   </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3.主要材料质量要求  </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a. 音频线：标准三芯屏蔽线。  </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b. 环绕音响线：标准 100-300 芯无氧铜 。 </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c. 视频线：标准HDMI2.0高清线和标准VGA连接线（长度可以根据教室大小来定做）。</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4.投影机幕布的安装位置要求合理有效，安装质量要求牢固，整洁，美观，规范。</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5.系统平台运行情况要求良好。</w:t>
            </w:r>
          </w:p>
        </w:tc>
      </w:tr>
    </w:tbl>
    <w:p w:rsidR="009A7883" w:rsidRPr="009A7883" w:rsidRDefault="009A7883" w:rsidP="009A7883">
      <w:pPr>
        <w:widowControl/>
        <w:spacing w:before="100" w:beforeAutospacing="1" w:after="100" w:afterAutospacing="1"/>
        <w:jc w:val="left"/>
        <w:rPr>
          <w:rFonts w:ascii="宋体" w:hAnsi="宋体" w:cs="宋体"/>
          <w:kern w:val="0"/>
          <w:sz w:val="24"/>
        </w:rPr>
      </w:pP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b/>
          <w:bCs/>
          <w:kern w:val="0"/>
          <w:sz w:val="24"/>
        </w:rPr>
        <w:t xml:space="preserve">　　二、投标方资质要求</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lastRenderedPageBreak/>
        <w:t xml:space="preserve">　　1.具有独立企业法人资格及相应经营范围，注册资金人民币500万元以上（含500万元）；</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2．如果供应商所提供的主要货物不是供应商自己制造的，供应商提供制造厂家的正式授权证明或提供合法获得该货物及售后服务支持的有效证明；</w:t>
      </w:r>
    </w:p>
    <w:p w:rsidR="009A7883" w:rsidRPr="009A7883" w:rsidRDefault="009A7883" w:rsidP="009A7883">
      <w:pPr>
        <w:widowControl/>
        <w:spacing w:before="100" w:beforeAutospacing="1" w:after="240"/>
        <w:jc w:val="left"/>
        <w:rPr>
          <w:rFonts w:ascii="宋体" w:hAnsi="宋体" w:cs="宋体"/>
          <w:kern w:val="0"/>
          <w:sz w:val="24"/>
        </w:rPr>
      </w:pPr>
      <w:r w:rsidRPr="009A7883">
        <w:rPr>
          <w:rFonts w:ascii="宋体" w:hAnsi="宋体" w:hint="eastAsia"/>
          <w:kern w:val="0"/>
          <w:sz w:val="24"/>
        </w:rPr>
        <w:t xml:space="preserve">　　3.具有维护、维修技术人员，能提供良好的技术支持和售后服务。</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w:t>
      </w:r>
      <w:r w:rsidRPr="009A7883">
        <w:rPr>
          <w:rFonts w:ascii="宋体" w:hAnsi="宋体" w:hint="eastAsia"/>
          <w:b/>
          <w:bCs/>
          <w:kern w:val="0"/>
          <w:sz w:val="24"/>
        </w:rPr>
        <w:t>三、设备报价</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1.报价单位应根据设备需求的规定进行报价。</w:t>
      </w:r>
    </w:p>
    <w:p w:rsidR="009A7883" w:rsidRPr="009A7883" w:rsidRDefault="009A7883" w:rsidP="009A7883">
      <w:pPr>
        <w:widowControl/>
        <w:spacing w:before="100" w:beforeAutospacing="1" w:after="240"/>
        <w:jc w:val="left"/>
        <w:rPr>
          <w:rFonts w:ascii="宋体" w:hAnsi="宋体" w:cs="宋体"/>
          <w:kern w:val="0"/>
          <w:sz w:val="24"/>
        </w:rPr>
      </w:pPr>
      <w:r w:rsidRPr="009A7883">
        <w:rPr>
          <w:rFonts w:ascii="宋体" w:hAnsi="宋体" w:hint="eastAsia"/>
          <w:kern w:val="0"/>
          <w:sz w:val="24"/>
        </w:rPr>
        <w:t xml:space="preserve">　　2.进行报价的设备必须同时附设备图样，主要技术性能、主要技术指标和具体配置的书面资料。</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b/>
          <w:bCs/>
          <w:kern w:val="0"/>
          <w:sz w:val="24"/>
        </w:rPr>
        <w:t xml:space="preserve">　　四、交货时间</w:t>
      </w:r>
    </w:p>
    <w:p w:rsidR="009A7883" w:rsidRPr="009A7883" w:rsidRDefault="009A7883" w:rsidP="009A7883">
      <w:pPr>
        <w:widowControl/>
        <w:spacing w:before="100" w:beforeAutospacing="1" w:after="240"/>
        <w:jc w:val="left"/>
        <w:rPr>
          <w:rFonts w:ascii="宋体" w:hAnsi="宋体" w:cs="宋体"/>
          <w:kern w:val="0"/>
          <w:sz w:val="24"/>
        </w:rPr>
      </w:pPr>
      <w:r w:rsidRPr="009A7883">
        <w:rPr>
          <w:rFonts w:ascii="宋体" w:hAnsi="宋体" w:hint="eastAsia"/>
          <w:kern w:val="0"/>
          <w:sz w:val="24"/>
        </w:rPr>
        <w:t xml:space="preserve">　　中标厂商须在合同签约之日起30天内保质保量交付所有设备和附件。</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b/>
          <w:bCs/>
          <w:kern w:val="0"/>
          <w:sz w:val="24"/>
        </w:rPr>
        <w:t xml:space="preserve">　　五、验收方式</w:t>
      </w:r>
    </w:p>
    <w:p w:rsidR="009A7883" w:rsidRPr="009A7883" w:rsidRDefault="009A7883" w:rsidP="009A7883">
      <w:pPr>
        <w:widowControl/>
        <w:spacing w:before="100" w:beforeAutospacing="1" w:after="240"/>
        <w:jc w:val="left"/>
        <w:rPr>
          <w:rFonts w:ascii="宋体" w:hAnsi="宋体" w:cs="宋体"/>
          <w:kern w:val="0"/>
          <w:sz w:val="24"/>
        </w:rPr>
      </w:pPr>
      <w:r w:rsidRPr="009A7883">
        <w:rPr>
          <w:rFonts w:ascii="宋体" w:hAnsi="宋体" w:hint="eastAsia"/>
          <w:kern w:val="0"/>
          <w:sz w:val="24"/>
        </w:rPr>
        <w:t xml:space="preserve">　　项目完成后，由买方组织相关专家进行项目预验收。卖方保证系统的性能与合同相符。卖方负责派工程师到用户现场免费进行系统的安装调试，在系统整体建设完成后，买方认为合格后，签订验收报告。</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b/>
          <w:bCs/>
          <w:kern w:val="0"/>
          <w:sz w:val="24"/>
        </w:rPr>
        <w:t xml:space="preserve">　　六、付款方式</w:t>
      </w:r>
    </w:p>
    <w:p w:rsidR="009A7883" w:rsidRPr="009A7883" w:rsidRDefault="009A7883" w:rsidP="009A7883">
      <w:pPr>
        <w:widowControl/>
        <w:spacing w:before="100" w:beforeAutospacing="1" w:after="240"/>
        <w:jc w:val="left"/>
        <w:rPr>
          <w:rFonts w:ascii="宋体" w:hAnsi="宋体" w:cs="宋体"/>
          <w:kern w:val="0"/>
          <w:sz w:val="24"/>
        </w:rPr>
      </w:pPr>
      <w:r w:rsidRPr="009A7883">
        <w:rPr>
          <w:rFonts w:ascii="宋体" w:hAnsi="宋体" w:hint="eastAsia"/>
          <w:kern w:val="0"/>
          <w:sz w:val="24"/>
        </w:rPr>
        <w:t xml:space="preserve">　　合同签订后一周内付30%，安装完成验收合格后付65%。校方预留5%质保金（12个月）。（注：12个月后将质保金5%付款给卖方）</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w:t>
      </w:r>
      <w:r w:rsidRPr="009A7883">
        <w:rPr>
          <w:rFonts w:ascii="宋体" w:hAnsi="宋体" w:hint="eastAsia"/>
          <w:b/>
          <w:bCs/>
          <w:kern w:val="0"/>
          <w:sz w:val="24"/>
        </w:rPr>
        <w:t>七、质量保证与售后服务</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根据不同项目投标方提供质量保证和售后服务。</w:t>
      </w:r>
    </w:p>
    <w:p w:rsidR="009A7883" w:rsidRPr="009A7883" w:rsidRDefault="009A7883" w:rsidP="009A7883">
      <w:pPr>
        <w:widowControl/>
        <w:spacing w:before="100" w:beforeAutospacing="1" w:after="240"/>
        <w:jc w:val="left"/>
        <w:rPr>
          <w:rFonts w:ascii="宋体" w:hAnsi="宋体" w:cs="宋体"/>
          <w:kern w:val="0"/>
          <w:sz w:val="24"/>
        </w:rPr>
      </w:pPr>
      <w:r w:rsidRPr="009A7883">
        <w:rPr>
          <w:rFonts w:ascii="宋体" w:hAnsi="宋体" w:hint="eastAsia"/>
          <w:kern w:val="0"/>
          <w:sz w:val="24"/>
        </w:rPr>
        <w:t xml:space="preserve">　　投标方必须提交质保期结束后的售后服务方案。</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w:t>
      </w:r>
      <w:r w:rsidRPr="009A7883">
        <w:rPr>
          <w:rFonts w:ascii="宋体" w:hAnsi="宋体" w:hint="eastAsia"/>
          <w:b/>
          <w:bCs/>
          <w:kern w:val="0"/>
          <w:sz w:val="24"/>
        </w:rPr>
        <w:t>八、供货方式</w:t>
      </w:r>
    </w:p>
    <w:p w:rsidR="009A7883" w:rsidRPr="009A7883" w:rsidRDefault="009A7883" w:rsidP="009A7883">
      <w:pPr>
        <w:widowControl/>
        <w:spacing w:before="100" w:beforeAutospacing="1" w:after="240"/>
        <w:jc w:val="left"/>
        <w:rPr>
          <w:rFonts w:ascii="宋体" w:hAnsi="宋体" w:cs="宋体"/>
          <w:kern w:val="0"/>
          <w:sz w:val="24"/>
        </w:rPr>
      </w:pPr>
      <w:r w:rsidRPr="009A7883">
        <w:rPr>
          <w:rFonts w:ascii="宋体" w:hAnsi="宋体" w:hint="eastAsia"/>
          <w:kern w:val="0"/>
          <w:sz w:val="24"/>
        </w:rPr>
        <w:t xml:space="preserve">　　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w:t>
      </w:r>
      <w:r w:rsidRPr="009A7883">
        <w:rPr>
          <w:rFonts w:ascii="宋体" w:hAnsi="宋体" w:hint="eastAsia"/>
          <w:b/>
          <w:bCs/>
          <w:kern w:val="0"/>
          <w:sz w:val="24"/>
        </w:rPr>
        <w:t>九、投标书内容及要求</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投标单位提供加盖公章的投标书正本一份，副本两份。（投标方应将投标文件正本和副本分别用信封密封，并标明招标编号、投标货物名称、投标单位名称</w:t>
      </w:r>
      <w:r w:rsidRPr="009A7883">
        <w:rPr>
          <w:rFonts w:ascii="宋体" w:hAnsi="宋体" w:hint="eastAsia"/>
          <w:kern w:val="0"/>
          <w:sz w:val="24"/>
        </w:rPr>
        <w:lastRenderedPageBreak/>
        <w:t>及正本或副本。投标单位不得串标、围标和陪标（如一家投标单位送三份标书或三份标书封面格式和字体完全相同等），一经发现</w:t>
      </w:r>
      <w:proofErr w:type="gramStart"/>
      <w:r w:rsidRPr="009A7883">
        <w:rPr>
          <w:rFonts w:ascii="宋体" w:hAnsi="宋体" w:hint="eastAsia"/>
          <w:kern w:val="0"/>
          <w:sz w:val="24"/>
        </w:rPr>
        <w:t>做废</w:t>
      </w:r>
      <w:proofErr w:type="gramEnd"/>
      <w:r w:rsidRPr="009A7883">
        <w:rPr>
          <w:rFonts w:ascii="宋体" w:hAnsi="宋体" w:hint="eastAsia"/>
          <w:kern w:val="0"/>
          <w:sz w:val="24"/>
        </w:rPr>
        <w:t>标处理，并取消此单位的投标资格。</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如果投标文件通过邮寄递交，投标方应将投标文件用内、外两层信封密封，并在外层标明招标编号、投标货物名称、投标单位名称，投标书应包含以下内容：</w:t>
      </w:r>
    </w:p>
    <w:p w:rsidR="009A7883" w:rsidRPr="009A7883" w:rsidRDefault="009A7883" w:rsidP="009A7883">
      <w:pPr>
        <w:widowControl/>
        <w:spacing w:before="100" w:beforeAutospacing="1" w:after="100" w:afterAutospacing="1"/>
        <w:rPr>
          <w:rFonts w:ascii="宋体" w:hAnsi="宋体" w:cs="宋体"/>
          <w:kern w:val="0"/>
          <w:sz w:val="24"/>
        </w:rPr>
      </w:pPr>
      <w:r w:rsidRPr="009A7883">
        <w:rPr>
          <w:kern w:val="0"/>
          <w:szCs w:val="21"/>
        </w:rPr>
        <w:t xml:space="preserve">　　</w:t>
      </w:r>
      <w:r w:rsidRPr="009A7883">
        <w:rPr>
          <w:rFonts w:ascii="宋体" w:hAnsi="宋体" w:hint="eastAsia"/>
          <w:kern w:val="0"/>
          <w:sz w:val="24"/>
        </w:rPr>
        <w:t>1.投标函，投标函中必须包含投标单位的详细信息（单位地址、联系人姓名、电话和E-mail）。</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2.投标书、投标分项明细表。</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4.质量、服务保证承诺书、备品备件、易损、易耗件清单和价格表等。</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5.技术服务与培训，履行合同所配备的管理、技术人员清单。</w:t>
      </w:r>
      <w:r w:rsidRPr="009A7883">
        <w:rPr>
          <w:rFonts w:ascii="宋体" w:hAnsi="宋体" w:hint="eastAsia"/>
          <w:kern w:val="0"/>
          <w:sz w:val="24"/>
        </w:rPr>
        <w:br/>
        <w:t> </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b/>
          <w:bCs/>
          <w:kern w:val="0"/>
          <w:sz w:val="24"/>
        </w:rPr>
        <w:t xml:space="preserve">　　十、投标截止时间</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投标单位请在2019年7月4日下午15：00前将标书送达上海工商职业技术学院门卫处。</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地址：上海市嘉定区外冈</w:t>
      </w:r>
      <w:proofErr w:type="gramStart"/>
      <w:r w:rsidRPr="009A7883">
        <w:rPr>
          <w:rFonts w:ascii="宋体" w:hAnsi="宋体" w:hint="eastAsia"/>
          <w:kern w:val="0"/>
          <w:sz w:val="24"/>
        </w:rPr>
        <w:t>镇横荣路</w:t>
      </w:r>
      <w:proofErr w:type="gramEnd"/>
      <w:r w:rsidRPr="009A7883">
        <w:rPr>
          <w:rFonts w:ascii="宋体" w:hAnsi="宋体" w:hint="eastAsia"/>
          <w:kern w:val="0"/>
          <w:sz w:val="24"/>
        </w:rPr>
        <w:t>200号门卫处，邮编201806  请在封面注明招标编号</w:t>
      </w:r>
    </w:p>
    <w:p w:rsidR="009A7883" w:rsidRPr="009A7883" w:rsidRDefault="009A7883" w:rsidP="009A7883">
      <w:pPr>
        <w:widowControl/>
        <w:spacing w:before="100" w:beforeAutospacing="1" w:after="100" w:afterAutospacing="1"/>
        <w:rPr>
          <w:rFonts w:ascii="宋体" w:hAnsi="宋体" w:cs="宋体"/>
          <w:kern w:val="0"/>
          <w:sz w:val="24"/>
        </w:rPr>
      </w:pPr>
      <w:r w:rsidRPr="009A7883">
        <w:rPr>
          <w:rFonts w:ascii="宋体" w:hAnsi="宋体" w:hint="eastAsia"/>
          <w:kern w:val="0"/>
          <w:sz w:val="24"/>
        </w:rPr>
        <w:t xml:space="preserve">　　1.联系人:朱老师  电话：021-60675958-1034 　　电子邮箱：44651368@qq.com</w:t>
      </w:r>
    </w:p>
    <w:p w:rsidR="009A7883" w:rsidRPr="009A7883" w:rsidRDefault="009A7883" w:rsidP="009A7883">
      <w:pPr>
        <w:widowControl/>
        <w:spacing w:before="100" w:beforeAutospacing="1" w:after="100" w:afterAutospacing="1"/>
        <w:jc w:val="left"/>
        <w:rPr>
          <w:rFonts w:ascii="宋体" w:hAnsi="宋体" w:cs="宋体"/>
          <w:kern w:val="0"/>
          <w:sz w:val="24"/>
        </w:rPr>
      </w:pPr>
      <w:r w:rsidRPr="009A7883">
        <w:rPr>
          <w:rFonts w:ascii="宋体" w:hAnsi="宋体" w:hint="eastAsia"/>
          <w:kern w:val="0"/>
          <w:sz w:val="24"/>
        </w:rPr>
        <w:t xml:space="preserve">　　2.技术负责人：朱老师 电话： 021-60675958-1099　电子邮箱：1942699662@qq.com</w:t>
      </w:r>
    </w:p>
    <w:p w:rsidR="009A7883" w:rsidRPr="009A7883" w:rsidRDefault="009A7883" w:rsidP="009A7883">
      <w:pPr>
        <w:widowControl/>
        <w:spacing w:before="100" w:beforeAutospacing="1" w:after="100" w:afterAutospacing="1"/>
        <w:rPr>
          <w:rFonts w:ascii="宋体" w:hAnsi="宋体" w:cs="宋体"/>
          <w:kern w:val="0"/>
          <w:sz w:val="24"/>
        </w:rPr>
      </w:pPr>
    </w:p>
    <w:p w:rsidR="009A7883" w:rsidRPr="009A7883" w:rsidRDefault="009A7883" w:rsidP="009A7883">
      <w:pPr>
        <w:widowControl/>
        <w:spacing w:before="100" w:beforeAutospacing="1" w:after="100" w:afterAutospacing="1"/>
        <w:jc w:val="right"/>
        <w:rPr>
          <w:rFonts w:ascii="宋体" w:hAnsi="宋体" w:cs="宋体"/>
          <w:kern w:val="0"/>
          <w:sz w:val="24"/>
        </w:rPr>
      </w:pPr>
      <w:r w:rsidRPr="009A7883">
        <w:rPr>
          <w:rFonts w:ascii="宋体" w:hAnsi="宋体" w:hint="eastAsia"/>
          <w:kern w:val="0"/>
          <w:sz w:val="24"/>
        </w:rPr>
        <w:t>上海工商职业技术学院设备招标领导小组</w:t>
      </w:r>
    </w:p>
    <w:p w:rsidR="009A7883" w:rsidRPr="009A7883" w:rsidRDefault="009A7883" w:rsidP="009A7883">
      <w:pPr>
        <w:widowControl/>
        <w:spacing w:before="100" w:beforeAutospacing="1" w:after="100" w:afterAutospacing="1"/>
        <w:jc w:val="right"/>
        <w:rPr>
          <w:rFonts w:ascii="宋体" w:hAnsi="宋体" w:cs="宋体"/>
          <w:kern w:val="0"/>
          <w:sz w:val="24"/>
        </w:rPr>
      </w:pPr>
      <w:r w:rsidRPr="009A7883">
        <w:rPr>
          <w:rFonts w:ascii="宋体" w:hAnsi="宋体" w:hint="eastAsia"/>
          <w:kern w:val="0"/>
          <w:sz w:val="24"/>
        </w:rPr>
        <w:t>2019年6月27日</w:t>
      </w:r>
      <w:bookmarkEnd w:id="0"/>
    </w:p>
    <w:p w:rsidR="00F42FA7" w:rsidRPr="009A7883" w:rsidRDefault="00F42FA7" w:rsidP="009A7883"/>
    <w:sectPr w:rsidR="00F42FA7" w:rsidRPr="009A788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61" w:rsidRDefault="00BD1A61">
      <w:r>
        <w:separator/>
      </w:r>
    </w:p>
  </w:endnote>
  <w:endnote w:type="continuationSeparator" w:id="0">
    <w:p w:rsidR="00BD1A61" w:rsidRDefault="00BD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A7" w:rsidRDefault="00BB2E81">
    <w:pPr>
      <w:pStyle w:val="a3"/>
    </w:pPr>
    <w:r>
      <w:rPr>
        <w:noProof/>
      </w:rPr>
      <mc:AlternateContent>
        <mc:Choice Requires="wps">
          <w:drawing>
            <wp:anchor distT="0" distB="0" distL="114300" distR="114300" simplePos="0" relativeHeight="251658240" behindDoc="0" locked="0" layoutInCell="0" allowOverlap="1" wp14:anchorId="6094E1FD" wp14:editId="4AAE8F49">
              <wp:simplePos x="0" y="0"/>
              <wp:positionH relativeFrom="page">
                <wp:posOffset>0</wp:posOffset>
              </wp:positionH>
              <wp:positionV relativeFrom="page">
                <wp:posOffset>10234930</wp:posOffset>
              </wp:positionV>
              <wp:extent cx="7560310" cy="266700"/>
              <wp:effectExtent l="0" t="0" r="0" b="0"/>
              <wp:wrapNone/>
              <wp:docPr id="1" name="MSIPCM89204aa784d3428b86b3cdc1" descr="{&quot;HashCode&quot;:49350593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bwMode="auto">
                      <a:xfrm>
                        <a:off x="0" y="0"/>
                        <a:ext cx="7560310" cy="266700"/>
                      </a:xfrm>
                      <a:prstGeom prst="rect">
                        <a:avLst/>
                      </a:prstGeom>
                      <a:noFill/>
                      <a:ln>
                        <a:noFill/>
                      </a:ln>
                    </wps:spPr>
                    <wps:txbx>
                      <w:txbxContent>
                        <w:p w:rsidR="00F42FA7" w:rsidRDefault="00F42FA7">
                          <w:pPr>
                            <w:jc w:val="left"/>
                            <w:rPr>
                              <w:rFonts w:ascii="Calibri" w:hAnsi="Calibri" w:cs="Calibri"/>
                              <w:color w:val="7F7F7F"/>
                              <w:sz w:val="12"/>
                            </w:rPr>
                          </w:pPr>
                        </w:p>
                      </w:txbxContent>
                    </wps:txbx>
                    <wps:bodyPr rot="0" vert="horz" wrap="square" lIns="254000" tIns="0" rIns="91440" bIns="0" anchor="b" anchorCtr="0" upright="1">
                      <a:noAutofit/>
                    </wps:bodyPr>
                  </wps:wsp>
                </a:graphicData>
              </a:graphic>
            </wp:anchor>
          </w:drawing>
        </mc:Choice>
        <mc:Fallback>
          <w:pict>
            <v:shapetype id="_x0000_t202" coordsize="21600,21600" o:spt="202" path="m,l,21600r21600,l21600,xe">
              <v:stroke joinstyle="miter"/>
              <v:path gradientshapeok="t" o:connecttype="rect"/>
            </v:shapetype>
            <v:shape id="MSIPCM89204aa784d3428b86b3cdc1" o:spid="_x0000_s1026" type="#_x0000_t202" alt="说明: {&quot;HashCode&quot;:49350593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" o:allowincell="f" filled="f" stroked="f">
              <v:textbox inset="20pt,0,,0">
                <w:txbxContent>
                  <w:p w:rsidR="00F42FA7" w:rsidRDefault="00F42FA7">
                    <w:pPr>
                      <w:jc w:val="left"/>
                      <w:rPr>
                        <w:rFonts w:ascii="Calibri" w:hAnsi="Calibri" w:cs="Calibri"/>
                        <w:color w:val="7F7F7F"/>
                        <w:sz w:val="1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61" w:rsidRDefault="00BD1A61">
      <w:r>
        <w:separator/>
      </w:r>
    </w:p>
  </w:footnote>
  <w:footnote w:type="continuationSeparator" w:id="0">
    <w:p w:rsidR="00BD1A61" w:rsidRDefault="00BD1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2"/>
    <w:rsid w:val="DFFBDADF"/>
    <w:rsid w:val="00013B19"/>
    <w:rsid w:val="00021575"/>
    <w:rsid w:val="00023D5A"/>
    <w:rsid w:val="00032AE1"/>
    <w:rsid w:val="000417D4"/>
    <w:rsid w:val="00072F9E"/>
    <w:rsid w:val="000A3442"/>
    <w:rsid w:val="000A7B27"/>
    <w:rsid w:val="000D0136"/>
    <w:rsid w:val="00102C61"/>
    <w:rsid w:val="0013521E"/>
    <w:rsid w:val="001530F1"/>
    <w:rsid w:val="00166B67"/>
    <w:rsid w:val="00177E84"/>
    <w:rsid w:val="00193291"/>
    <w:rsid w:val="001C7743"/>
    <w:rsid w:val="001D2DE3"/>
    <w:rsid w:val="001D74E3"/>
    <w:rsid w:val="002066F6"/>
    <w:rsid w:val="00215566"/>
    <w:rsid w:val="0023165A"/>
    <w:rsid w:val="00265952"/>
    <w:rsid w:val="00266340"/>
    <w:rsid w:val="00286A0E"/>
    <w:rsid w:val="00291348"/>
    <w:rsid w:val="002B6D86"/>
    <w:rsid w:val="002C716B"/>
    <w:rsid w:val="002F0701"/>
    <w:rsid w:val="00302CE8"/>
    <w:rsid w:val="003156AA"/>
    <w:rsid w:val="00331F5D"/>
    <w:rsid w:val="0037047A"/>
    <w:rsid w:val="003751EC"/>
    <w:rsid w:val="003B2735"/>
    <w:rsid w:val="003B6037"/>
    <w:rsid w:val="003E0979"/>
    <w:rsid w:val="00405C2D"/>
    <w:rsid w:val="00440746"/>
    <w:rsid w:val="00457C1F"/>
    <w:rsid w:val="00472106"/>
    <w:rsid w:val="004C0DED"/>
    <w:rsid w:val="004C7253"/>
    <w:rsid w:val="004C7F4A"/>
    <w:rsid w:val="004E4A8F"/>
    <w:rsid w:val="0050282B"/>
    <w:rsid w:val="005076CC"/>
    <w:rsid w:val="00533093"/>
    <w:rsid w:val="005471FD"/>
    <w:rsid w:val="00555BE1"/>
    <w:rsid w:val="00572C27"/>
    <w:rsid w:val="00583DE2"/>
    <w:rsid w:val="005A486D"/>
    <w:rsid w:val="005B4D74"/>
    <w:rsid w:val="005B6AFF"/>
    <w:rsid w:val="005C0038"/>
    <w:rsid w:val="00602AC8"/>
    <w:rsid w:val="0061125D"/>
    <w:rsid w:val="00613D91"/>
    <w:rsid w:val="006442DE"/>
    <w:rsid w:val="00644D7F"/>
    <w:rsid w:val="006936E5"/>
    <w:rsid w:val="006E081F"/>
    <w:rsid w:val="006E4EC3"/>
    <w:rsid w:val="007426BD"/>
    <w:rsid w:val="007606E2"/>
    <w:rsid w:val="0076294C"/>
    <w:rsid w:val="007642A0"/>
    <w:rsid w:val="00796B47"/>
    <w:rsid w:val="007D1AE3"/>
    <w:rsid w:val="0080257F"/>
    <w:rsid w:val="00805C74"/>
    <w:rsid w:val="00810E3F"/>
    <w:rsid w:val="00823A76"/>
    <w:rsid w:val="008378AA"/>
    <w:rsid w:val="00844812"/>
    <w:rsid w:val="008629D8"/>
    <w:rsid w:val="008705CF"/>
    <w:rsid w:val="00870D68"/>
    <w:rsid w:val="008A53A2"/>
    <w:rsid w:val="008E257D"/>
    <w:rsid w:val="008E2F03"/>
    <w:rsid w:val="009116F3"/>
    <w:rsid w:val="00917637"/>
    <w:rsid w:val="009410CD"/>
    <w:rsid w:val="009621AA"/>
    <w:rsid w:val="00995D53"/>
    <w:rsid w:val="009A7883"/>
    <w:rsid w:val="00A42B88"/>
    <w:rsid w:val="00A45FA9"/>
    <w:rsid w:val="00A560E6"/>
    <w:rsid w:val="00AB4157"/>
    <w:rsid w:val="00AE14F3"/>
    <w:rsid w:val="00B04155"/>
    <w:rsid w:val="00B26E55"/>
    <w:rsid w:val="00B42C9C"/>
    <w:rsid w:val="00B50FF7"/>
    <w:rsid w:val="00B824FE"/>
    <w:rsid w:val="00B84E1D"/>
    <w:rsid w:val="00B86DEE"/>
    <w:rsid w:val="00B929A0"/>
    <w:rsid w:val="00B954F6"/>
    <w:rsid w:val="00B971DB"/>
    <w:rsid w:val="00BB2E81"/>
    <w:rsid w:val="00BD1A61"/>
    <w:rsid w:val="00BE5A71"/>
    <w:rsid w:val="00BF3702"/>
    <w:rsid w:val="00C0531F"/>
    <w:rsid w:val="00C06912"/>
    <w:rsid w:val="00C41DE9"/>
    <w:rsid w:val="00C438A7"/>
    <w:rsid w:val="00C63477"/>
    <w:rsid w:val="00CC36D2"/>
    <w:rsid w:val="00CD0697"/>
    <w:rsid w:val="00CD6C90"/>
    <w:rsid w:val="00CF724B"/>
    <w:rsid w:val="00D10AD9"/>
    <w:rsid w:val="00D27B8C"/>
    <w:rsid w:val="00D30F42"/>
    <w:rsid w:val="00D33A0D"/>
    <w:rsid w:val="00D414E9"/>
    <w:rsid w:val="00D51790"/>
    <w:rsid w:val="00D6585A"/>
    <w:rsid w:val="00DA259A"/>
    <w:rsid w:val="00DC02EE"/>
    <w:rsid w:val="00DD27AC"/>
    <w:rsid w:val="00E22A31"/>
    <w:rsid w:val="00E77500"/>
    <w:rsid w:val="00E82A56"/>
    <w:rsid w:val="00EC4191"/>
    <w:rsid w:val="00F04DAC"/>
    <w:rsid w:val="00F21730"/>
    <w:rsid w:val="00F278F7"/>
    <w:rsid w:val="00F3771E"/>
    <w:rsid w:val="00F42FA7"/>
    <w:rsid w:val="00F46EA1"/>
    <w:rsid w:val="00F87009"/>
    <w:rsid w:val="00FA166A"/>
    <w:rsid w:val="00FB4E95"/>
    <w:rsid w:val="00FC3B0F"/>
    <w:rsid w:val="00FC68BB"/>
    <w:rsid w:val="2B9DF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table" w:styleId="a6">
    <w:name w:val="Table Grid"/>
    <w:basedOn w:val="a1"/>
    <w:uiPriority w:val="59"/>
    <w:rsid w:val="00102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A7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table" w:styleId="a6">
    <w:name w:val="Table Grid"/>
    <w:basedOn w:val="a1"/>
    <w:uiPriority w:val="59"/>
    <w:rsid w:val="00102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A7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3466">
      <w:bodyDiv w:val="1"/>
      <w:marLeft w:val="0"/>
      <w:marRight w:val="0"/>
      <w:marTop w:val="0"/>
      <w:marBottom w:val="0"/>
      <w:divBdr>
        <w:top w:val="none" w:sz="0" w:space="0" w:color="auto"/>
        <w:left w:val="none" w:sz="0" w:space="0" w:color="auto"/>
        <w:bottom w:val="none" w:sz="0" w:space="0" w:color="auto"/>
        <w:right w:val="none" w:sz="0" w:space="0" w:color="auto"/>
      </w:divBdr>
    </w:div>
    <w:div w:id="461774231">
      <w:bodyDiv w:val="1"/>
      <w:marLeft w:val="0"/>
      <w:marRight w:val="0"/>
      <w:marTop w:val="0"/>
      <w:marBottom w:val="0"/>
      <w:divBdr>
        <w:top w:val="none" w:sz="0" w:space="0" w:color="auto"/>
        <w:left w:val="none" w:sz="0" w:space="0" w:color="auto"/>
        <w:bottom w:val="none" w:sz="0" w:space="0" w:color="auto"/>
        <w:right w:val="none" w:sz="0" w:space="0" w:color="auto"/>
      </w:divBdr>
      <w:divsChild>
        <w:div w:id="396243869">
          <w:marLeft w:val="0"/>
          <w:marRight w:val="0"/>
          <w:marTop w:val="0"/>
          <w:marBottom w:val="0"/>
          <w:divBdr>
            <w:top w:val="none" w:sz="0" w:space="0" w:color="auto"/>
            <w:left w:val="none" w:sz="0" w:space="0" w:color="auto"/>
            <w:bottom w:val="none" w:sz="0" w:space="0" w:color="auto"/>
            <w:right w:val="none" w:sz="0" w:space="0" w:color="auto"/>
          </w:divBdr>
          <w:divsChild>
            <w:div w:id="897857037">
              <w:marLeft w:val="0"/>
              <w:marRight w:val="0"/>
              <w:marTop w:val="0"/>
              <w:marBottom w:val="0"/>
              <w:divBdr>
                <w:top w:val="none" w:sz="0" w:space="0" w:color="auto"/>
                <w:left w:val="none" w:sz="0" w:space="0" w:color="auto"/>
                <w:bottom w:val="none" w:sz="0" w:space="0" w:color="auto"/>
                <w:right w:val="none" w:sz="0" w:space="0" w:color="auto"/>
              </w:divBdr>
              <w:divsChild>
                <w:div w:id="511064753">
                  <w:marLeft w:val="0"/>
                  <w:marRight w:val="0"/>
                  <w:marTop w:val="0"/>
                  <w:marBottom w:val="0"/>
                  <w:divBdr>
                    <w:top w:val="none" w:sz="0" w:space="0" w:color="auto"/>
                    <w:left w:val="none" w:sz="0" w:space="0" w:color="auto"/>
                    <w:bottom w:val="none" w:sz="0" w:space="0" w:color="auto"/>
                    <w:right w:val="none" w:sz="0" w:space="0" w:color="auto"/>
                  </w:divBdr>
                  <w:divsChild>
                    <w:div w:id="5604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1909">
      <w:bodyDiv w:val="1"/>
      <w:marLeft w:val="0"/>
      <w:marRight w:val="0"/>
      <w:marTop w:val="0"/>
      <w:marBottom w:val="0"/>
      <w:divBdr>
        <w:top w:val="none" w:sz="0" w:space="0" w:color="auto"/>
        <w:left w:val="none" w:sz="0" w:space="0" w:color="auto"/>
        <w:bottom w:val="none" w:sz="0" w:space="0" w:color="auto"/>
        <w:right w:val="none" w:sz="0" w:space="0" w:color="auto"/>
      </w:divBdr>
    </w:div>
    <w:div w:id="182211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FEDBE-8B24-4317-B649-4FF36CDD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397</Words>
  <Characters>2265</Characters>
  <Application>Microsoft Office Word</Application>
  <DocSecurity>0</DocSecurity>
  <Lines>18</Lines>
  <Paragraphs>5</Paragraphs>
  <ScaleCrop>false</ScaleCrop>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Microsoft</cp:lastModifiedBy>
  <cp:revision>6</cp:revision>
  <dcterms:created xsi:type="dcterms:W3CDTF">2019-06-25T03:44:00Z</dcterms:created>
  <dcterms:modified xsi:type="dcterms:W3CDTF">2019-06-27T06:09:00Z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f17c0-b23c-493d-99ab-b037779ecd33_Enabled">
    <vt:lpwstr>True</vt:lpwstr>
  </property>
  <property fmtid="{D5CDD505-2E9C-101B-9397-08002B2CF9AE}" pid="3" name="MSIP_Label_a17f17c0-b23c-493d-99ab-b037779ecd33_SiteId">
    <vt:lpwstr>945c199a-83a2-4e80-9f8c-5a91be5752dd</vt:lpwstr>
  </property>
  <property fmtid="{D5CDD505-2E9C-101B-9397-08002B2CF9AE}" pid="4" name="MSIP_Label_a17f17c0-b23c-493d-99ab-b037779ecd33_Owner">
    <vt:lpwstr>Tony_Yu@Dell.com</vt:lpwstr>
  </property>
  <property fmtid="{D5CDD505-2E9C-101B-9397-08002B2CF9AE}" pid="5" name="MSIP_Label_a17f17c0-b23c-493d-99ab-b037779ecd33_SetDate">
    <vt:lpwstr>2019-05-26T02:25:32.5230004Z</vt:lpwstr>
  </property>
  <property fmtid="{D5CDD505-2E9C-101B-9397-08002B2CF9AE}" pid="6" name="MSIP_Label_a17f17c0-b23c-493d-99ab-b037779ecd33_Name">
    <vt:lpwstr>Customer Communication</vt:lpwstr>
  </property>
  <property fmtid="{D5CDD505-2E9C-101B-9397-08002B2CF9AE}" pid="7" name="MSIP_Label_a17f17c0-b23c-493d-99ab-b037779ecd33_Application">
    <vt:lpwstr>Microsoft Azure Information Protection</vt:lpwstr>
  </property>
  <property fmtid="{D5CDD505-2E9C-101B-9397-08002B2CF9AE}" pid="8" name="MSIP_Label_a17f17c0-b23c-493d-99ab-b037779ecd33_Extended_MSFT_Method">
    <vt:lpwstr>Manual</vt:lpwstr>
  </property>
  <property fmtid="{D5CDD505-2E9C-101B-9397-08002B2CF9AE}" pid="9" name="aiplabel">
    <vt:lpwstr>Customer Communication</vt:lpwstr>
  </property>
  <property fmtid="{D5CDD505-2E9C-101B-9397-08002B2CF9AE}" pid="10" name="KSOProductBuildVer">
    <vt:lpwstr>1033-1.1.0.1454</vt:lpwstr>
  </property>
</Properties>
</file>